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FED5D9" w14:textId="3ADF94E6" w:rsidR="00D72D1C" w:rsidRPr="00063219" w:rsidRDefault="004B27AE" w:rsidP="004B27AE">
      <w:pPr>
        <w:pStyle w:val="Pagedecouverture"/>
        <w:rPr>
          <w:noProof/>
        </w:rPr>
      </w:pPr>
      <w:bookmarkStart w:id="0" w:name="_Hlk223088578"/>
      <w:bookmarkStart w:id="1" w:name="LW_BM_COVERPAGE"/>
      <w:r>
        <w:rPr>
          <w:noProof/>
        </w:rPr>
        <w:pict w14:anchorId="6ED67B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8DEFED5D-AEAD-4F85-8780-C4C9E902612B" style="width:455.25pt;height:425.25pt">
            <v:imagedata r:id="rId8" o:title=""/>
          </v:shape>
        </w:pict>
      </w:r>
    </w:p>
    <w:bookmarkEnd w:id="1"/>
    <w:p w14:paraId="18435841" w14:textId="77777777" w:rsidR="00D72D1C" w:rsidRPr="00063219" w:rsidRDefault="00D72D1C" w:rsidP="00D72D1C">
      <w:pPr>
        <w:rPr>
          <w:rFonts w:ascii="Times New Roman" w:hAnsi="Times New Roman" w:cs="Times New Roman"/>
          <w:noProof/>
        </w:rPr>
        <w:sectPr w:rsidR="00D72D1C" w:rsidRPr="00063219" w:rsidSect="004B27AE">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bookmarkStart w:id="2" w:name="_GoBack" w:displacedByCustomXml="next"/>
    <w:bookmarkEnd w:id="2" w:displacedByCustomXml="next"/>
    <w:sdt>
      <w:sdtPr>
        <w:rPr>
          <w:rFonts w:ascii="Times New Roman" w:eastAsiaTheme="minorHAnsi" w:hAnsi="Times New Roman" w:cs="Times New Roman"/>
          <w:noProof/>
          <w:color w:val="auto"/>
          <w:kern w:val="2"/>
          <w:sz w:val="22"/>
          <w:szCs w:val="22"/>
          <w:lang w:val="en-GB"/>
          <w14:ligatures w14:val="standardContextual"/>
        </w:rPr>
        <w:id w:val="-232468734"/>
        <w:docPartObj>
          <w:docPartGallery w:val="Table of Contents"/>
          <w:docPartUnique/>
        </w:docPartObj>
      </w:sdtPr>
      <w:sdtEndPr>
        <w:rPr>
          <w:b/>
          <w:bCs/>
        </w:rPr>
      </w:sdtEndPr>
      <w:sdtContent>
        <w:p w14:paraId="77FD8B07" w14:textId="1D9505F9" w:rsidR="00250F8C" w:rsidRPr="00063219" w:rsidRDefault="00250F8C">
          <w:pPr>
            <w:pStyle w:val="TOCHeading"/>
            <w:rPr>
              <w:rFonts w:ascii="Times New Roman" w:hAnsi="Times New Roman" w:cs="Times New Roman"/>
              <w:noProof/>
              <w:lang w:val="en-GB"/>
            </w:rPr>
          </w:pPr>
          <w:r w:rsidRPr="00063219">
            <w:rPr>
              <w:rFonts w:ascii="Times New Roman" w:hAnsi="Times New Roman" w:cs="Times New Roman"/>
              <w:noProof/>
              <w:lang w:val="en-GB"/>
            </w:rPr>
            <w:t>Contents</w:t>
          </w:r>
        </w:p>
        <w:p w14:paraId="3960E059" w14:textId="61A5FBD0" w:rsidR="00346671" w:rsidRDefault="00250F8C">
          <w:pPr>
            <w:pStyle w:val="TOC1"/>
            <w:tabs>
              <w:tab w:val="left" w:pos="480"/>
              <w:tab w:val="right" w:leader="dot" w:pos="9016"/>
            </w:tabs>
            <w:rPr>
              <w:rFonts w:eastAsiaTheme="minorEastAsia"/>
              <w:noProof/>
              <w:sz w:val="24"/>
              <w:szCs w:val="24"/>
              <w:lang w:eastAsia="en-GB"/>
            </w:rPr>
          </w:pPr>
          <w:r w:rsidRPr="00063219">
            <w:rPr>
              <w:rFonts w:ascii="Times New Roman" w:hAnsi="Times New Roman" w:cs="Times New Roman"/>
              <w:noProof/>
            </w:rPr>
            <w:fldChar w:fldCharType="begin"/>
          </w:r>
          <w:r w:rsidRPr="00063219">
            <w:rPr>
              <w:rFonts w:ascii="Times New Roman" w:hAnsi="Times New Roman" w:cs="Times New Roman"/>
              <w:noProof/>
            </w:rPr>
            <w:instrText xml:space="preserve"> TOC \o "1-3" \h \z \u </w:instrText>
          </w:r>
          <w:r w:rsidRPr="00063219">
            <w:rPr>
              <w:rFonts w:ascii="Times New Roman" w:hAnsi="Times New Roman" w:cs="Times New Roman"/>
              <w:noProof/>
            </w:rPr>
            <w:fldChar w:fldCharType="separate"/>
          </w:r>
          <w:hyperlink w:anchor="_Toc223535164" w:history="1">
            <w:r w:rsidR="00346671" w:rsidRPr="00727D8F">
              <w:rPr>
                <w:rStyle w:val="Hyperlink"/>
                <w:rFonts w:ascii="Times New Roman" w:hAnsi="Times New Roman" w:cs="Times New Roman"/>
                <w:b/>
                <w:bCs/>
                <w:noProof/>
              </w:rPr>
              <w:t>1.</w:t>
            </w:r>
            <w:r w:rsidR="00346671">
              <w:rPr>
                <w:rFonts w:eastAsiaTheme="minorEastAsia"/>
                <w:noProof/>
                <w:sz w:val="24"/>
                <w:szCs w:val="24"/>
                <w:lang w:eastAsia="en-GB"/>
              </w:rPr>
              <w:tab/>
            </w:r>
            <w:r w:rsidR="00346671" w:rsidRPr="00727D8F">
              <w:rPr>
                <w:rStyle w:val="Hyperlink"/>
                <w:rFonts w:ascii="Times New Roman" w:hAnsi="Times New Roman" w:cs="Times New Roman"/>
                <w:b/>
                <w:bCs/>
                <w:noProof/>
              </w:rPr>
              <w:t>Introduction</w:t>
            </w:r>
            <w:r w:rsidR="00346671">
              <w:rPr>
                <w:noProof/>
                <w:webHidden/>
              </w:rPr>
              <w:tab/>
            </w:r>
            <w:r w:rsidR="00346671">
              <w:rPr>
                <w:noProof/>
                <w:webHidden/>
              </w:rPr>
              <w:fldChar w:fldCharType="begin"/>
            </w:r>
            <w:r w:rsidR="00346671">
              <w:rPr>
                <w:noProof/>
                <w:webHidden/>
              </w:rPr>
              <w:instrText xml:space="preserve"> PAGEREF _Toc223535164 \h </w:instrText>
            </w:r>
            <w:r w:rsidR="00346671">
              <w:rPr>
                <w:noProof/>
                <w:webHidden/>
              </w:rPr>
            </w:r>
            <w:r w:rsidR="00346671">
              <w:rPr>
                <w:noProof/>
                <w:webHidden/>
              </w:rPr>
              <w:fldChar w:fldCharType="separate"/>
            </w:r>
            <w:r w:rsidR="00346671">
              <w:rPr>
                <w:noProof/>
                <w:webHidden/>
              </w:rPr>
              <w:t>2</w:t>
            </w:r>
            <w:r w:rsidR="00346671">
              <w:rPr>
                <w:noProof/>
                <w:webHidden/>
              </w:rPr>
              <w:fldChar w:fldCharType="end"/>
            </w:r>
          </w:hyperlink>
        </w:p>
        <w:p w14:paraId="548B8B86" w14:textId="7EC69616" w:rsidR="00346671" w:rsidRDefault="004B27AE">
          <w:pPr>
            <w:pStyle w:val="TOC1"/>
            <w:tabs>
              <w:tab w:val="left" w:pos="480"/>
              <w:tab w:val="right" w:leader="dot" w:pos="9016"/>
            </w:tabs>
            <w:rPr>
              <w:rFonts w:eastAsiaTheme="minorEastAsia"/>
              <w:noProof/>
              <w:sz w:val="24"/>
              <w:szCs w:val="24"/>
              <w:lang w:eastAsia="en-GB"/>
            </w:rPr>
          </w:pPr>
          <w:hyperlink w:anchor="_Toc223535165" w:history="1">
            <w:r w:rsidR="00346671" w:rsidRPr="00727D8F">
              <w:rPr>
                <w:rStyle w:val="Hyperlink"/>
                <w:rFonts w:ascii="Times New Roman" w:hAnsi="Times New Roman" w:cs="Times New Roman"/>
                <w:b/>
                <w:bCs/>
                <w:noProof/>
              </w:rPr>
              <w:t>2.</w:t>
            </w:r>
            <w:r w:rsidR="00346671">
              <w:rPr>
                <w:rFonts w:eastAsiaTheme="minorEastAsia"/>
                <w:noProof/>
                <w:sz w:val="24"/>
                <w:szCs w:val="24"/>
                <w:lang w:eastAsia="en-GB"/>
              </w:rPr>
              <w:tab/>
            </w:r>
            <w:r w:rsidR="00346671" w:rsidRPr="00727D8F">
              <w:rPr>
                <w:rStyle w:val="Hyperlink"/>
                <w:rFonts w:ascii="Times New Roman" w:hAnsi="Times New Roman" w:cs="Times New Roman"/>
                <w:b/>
                <w:bCs/>
                <w:noProof/>
              </w:rPr>
              <w:t>Priority areas and priority actions</w:t>
            </w:r>
            <w:r w:rsidR="00346671">
              <w:rPr>
                <w:noProof/>
                <w:webHidden/>
              </w:rPr>
              <w:tab/>
            </w:r>
            <w:r w:rsidR="00346671">
              <w:rPr>
                <w:noProof/>
                <w:webHidden/>
              </w:rPr>
              <w:fldChar w:fldCharType="begin"/>
            </w:r>
            <w:r w:rsidR="00346671">
              <w:rPr>
                <w:noProof/>
                <w:webHidden/>
              </w:rPr>
              <w:instrText xml:space="preserve"> PAGEREF _Toc223535165 \h </w:instrText>
            </w:r>
            <w:r w:rsidR="00346671">
              <w:rPr>
                <w:noProof/>
                <w:webHidden/>
              </w:rPr>
            </w:r>
            <w:r w:rsidR="00346671">
              <w:rPr>
                <w:noProof/>
                <w:webHidden/>
              </w:rPr>
              <w:fldChar w:fldCharType="separate"/>
            </w:r>
            <w:r w:rsidR="00346671">
              <w:rPr>
                <w:noProof/>
                <w:webHidden/>
              </w:rPr>
              <w:t>2</w:t>
            </w:r>
            <w:r w:rsidR="00346671">
              <w:rPr>
                <w:noProof/>
                <w:webHidden/>
              </w:rPr>
              <w:fldChar w:fldCharType="end"/>
            </w:r>
          </w:hyperlink>
        </w:p>
        <w:p w14:paraId="087481AE" w14:textId="693A1135" w:rsidR="00346671" w:rsidRDefault="004B27AE">
          <w:pPr>
            <w:pStyle w:val="TOC1"/>
            <w:tabs>
              <w:tab w:val="left" w:pos="720"/>
              <w:tab w:val="right" w:leader="dot" w:pos="9016"/>
            </w:tabs>
            <w:rPr>
              <w:rFonts w:eastAsiaTheme="minorEastAsia"/>
              <w:noProof/>
              <w:sz w:val="24"/>
              <w:szCs w:val="24"/>
              <w:lang w:eastAsia="en-GB"/>
            </w:rPr>
          </w:pPr>
          <w:hyperlink w:anchor="_Toc223535166" w:history="1">
            <w:r w:rsidR="00346671" w:rsidRPr="00727D8F">
              <w:rPr>
                <w:rStyle w:val="Hyperlink"/>
                <w:rFonts w:ascii="Times New Roman" w:hAnsi="Times New Roman" w:cs="Times New Roman"/>
                <w:b/>
                <w:bCs/>
                <w:noProof/>
              </w:rPr>
              <w:t>2.1.</w:t>
            </w:r>
            <w:r w:rsidR="00346671">
              <w:rPr>
                <w:rFonts w:eastAsiaTheme="minorEastAsia"/>
                <w:noProof/>
                <w:sz w:val="24"/>
                <w:szCs w:val="24"/>
                <w:lang w:eastAsia="en-GB"/>
              </w:rPr>
              <w:tab/>
            </w:r>
            <w:r w:rsidR="00346671" w:rsidRPr="00727D8F">
              <w:rPr>
                <w:rStyle w:val="Hyperlink"/>
                <w:rFonts w:ascii="Times New Roman" w:hAnsi="Times New Roman" w:cs="Times New Roman"/>
                <w:b/>
                <w:bCs/>
                <w:noProof/>
              </w:rPr>
              <w:t>Priority area I: Information and mobility ITS services</w:t>
            </w:r>
            <w:r w:rsidR="00346671">
              <w:rPr>
                <w:noProof/>
                <w:webHidden/>
              </w:rPr>
              <w:tab/>
            </w:r>
            <w:r w:rsidR="00346671">
              <w:rPr>
                <w:noProof/>
                <w:webHidden/>
              </w:rPr>
              <w:fldChar w:fldCharType="begin"/>
            </w:r>
            <w:r w:rsidR="00346671">
              <w:rPr>
                <w:noProof/>
                <w:webHidden/>
              </w:rPr>
              <w:instrText xml:space="preserve"> PAGEREF _Toc223535166 \h </w:instrText>
            </w:r>
            <w:r w:rsidR="00346671">
              <w:rPr>
                <w:noProof/>
                <w:webHidden/>
              </w:rPr>
            </w:r>
            <w:r w:rsidR="00346671">
              <w:rPr>
                <w:noProof/>
                <w:webHidden/>
              </w:rPr>
              <w:fldChar w:fldCharType="separate"/>
            </w:r>
            <w:r w:rsidR="00346671">
              <w:rPr>
                <w:noProof/>
                <w:webHidden/>
              </w:rPr>
              <w:t>2</w:t>
            </w:r>
            <w:r w:rsidR="00346671">
              <w:rPr>
                <w:noProof/>
                <w:webHidden/>
              </w:rPr>
              <w:fldChar w:fldCharType="end"/>
            </w:r>
          </w:hyperlink>
        </w:p>
        <w:p w14:paraId="789F9632" w14:textId="34D8D766" w:rsidR="00346671" w:rsidRDefault="004B27AE">
          <w:pPr>
            <w:pStyle w:val="TOC1"/>
            <w:tabs>
              <w:tab w:val="left" w:pos="720"/>
              <w:tab w:val="right" w:leader="dot" w:pos="9016"/>
            </w:tabs>
            <w:rPr>
              <w:rFonts w:eastAsiaTheme="minorEastAsia"/>
              <w:noProof/>
              <w:sz w:val="24"/>
              <w:szCs w:val="24"/>
              <w:lang w:eastAsia="en-GB"/>
            </w:rPr>
          </w:pPr>
          <w:hyperlink w:anchor="_Toc223535167" w:history="1">
            <w:r w:rsidR="00346671" w:rsidRPr="00727D8F">
              <w:rPr>
                <w:rStyle w:val="Hyperlink"/>
                <w:rFonts w:ascii="Times New Roman" w:hAnsi="Times New Roman" w:cs="Times New Roman"/>
                <w:b/>
                <w:bCs/>
                <w:noProof/>
              </w:rPr>
              <w:t>2.2.</w:t>
            </w:r>
            <w:r w:rsidR="00346671">
              <w:rPr>
                <w:rFonts w:eastAsiaTheme="minorEastAsia"/>
                <w:noProof/>
                <w:sz w:val="24"/>
                <w:szCs w:val="24"/>
                <w:lang w:eastAsia="en-GB"/>
              </w:rPr>
              <w:tab/>
            </w:r>
            <w:r w:rsidR="00346671" w:rsidRPr="00727D8F">
              <w:rPr>
                <w:rStyle w:val="Hyperlink"/>
                <w:rFonts w:ascii="Times New Roman" w:hAnsi="Times New Roman" w:cs="Times New Roman"/>
                <w:b/>
                <w:bCs/>
                <w:noProof/>
              </w:rPr>
              <w:t>Priority area II: Travel, transport and traffic management ITS services</w:t>
            </w:r>
            <w:r w:rsidR="00346671">
              <w:rPr>
                <w:noProof/>
                <w:webHidden/>
              </w:rPr>
              <w:tab/>
            </w:r>
            <w:r w:rsidR="00346671">
              <w:rPr>
                <w:noProof/>
                <w:webHidden/>
              </w:rPr>
              <w:fldChar w:fldCharType="begin"/>
            </w:r>
            <w:r w:rsidR="00346671">
              <w:rPr>
                <w:noProof/>
                <w:webHidden/>
              </w:rPr>
              <w:instrText xml:space="preserve"> PAGEREF _Toc223535167 \h </w:instrText>
            </w:r>
            <w:r w:rsidR="00346671">
              <w:rPr>
                <w:noProof/>
                <w:webHidden/>
              </w:rPr>
            </w:r>
            <w:r w:rsidR="00346671">
              <w:rPr>
                <w:noProof/>
                <w:webHidden/>
              </w:rPr>
              <w:fldChar w:fldCharType="separate"/>
            </w:r>
            <w:r w:rsidR="00346671">
              <w:rPr>
                <w:noProof/>
                <w:webHidden/>
              </w:rPr>
              <w:t>13</w:t>
            </w:r>
            <w:r w:rsidR="00346671">
              <w:rPr>
                <w:noProof/>
                <w:webHidden/>
              </w:rPr>
              <w:fldChar w:fldCharType="end"/>
            </w:r>
          </w:hyperlink>
        </w:p>
        <w:p w14:paraId="1D51FFE4" w14:textId="1EA0552D" w:rsidR="00346671" w:rsidRDefault="004B27AE">
          <w:pPr>
            <w:pStyle w:val="TOC1"/>
            <w:tabs>
              <w:tab w:val="left" w:pos="720"/>
              <w:tab w:val="right" w:leader="dot" w:pos="9016"/>
            </w:tabs>
            <w:rPr>
              <w:rFonts w:eastAsiaTheme="minorEastAsia"/>
              <w:noProof/>
              <w:sz w:val="24"/>
              <w:szCs w:val="24"/>
              <w:lang w:eastAsia="en-GB"/>
            </w:rPr>
          </w:pPr>
          <w:hyperlink w:anchor="_Toc223535168" w:history="1">
            <w:r w:rsidR="00346671" w:rsidRPr="00727D8F">
              <w:rPr>
                <w:rStyle w:val="Hyperlink"/>
                <w:rFonts w:ascii="Times New Roman" w:hAnsi="Times New Roman" w:cs="Times New Roman"/>
                <w:b/>
                <w:bCs/>
                <w:noProof/>
              </w:rPr>
              <w:t>2.3.</w:t>
            </w:r>
            <w:r w:rsidR="00346671">
              <w:rPr>
                <w:rFonts w:eastAsiaTheme="minorEastAsia"/>
                <w:noProof/>
                <w:sz w:val="24"/>
                <w:szCs w:val="24"/>
                <w:lang w:eastAsia="en-GB"/>
              </w:rPr>
              <w:tab/>
            </w:r>
            <w:r w:rsidR="00346671" w:rsidRPr="00727D8F">
              <w:rPr>
                <w:rStyle w:val="Hyperlink"/>
                <w:rFonts w:ascii="Times New Roman" w:hAnsi="Times New Roman" w:cs="Times New Roman"/>
                <w:b/>
                <w:bCs/>
                <w:noProof/>
              </w:rPr>
              <w:t>Priority area III: Road safety and security ITS services</w:t>
            </w:r>
            <w:r w:rsidR="00346671">
              <w:rPr>
                <w:noProof/>
                <w:webHidden/>
              </w:rPr>
              <w:tab/>
            </w:r>
            <w:r w:rsidR="00346671">
              <w:rPr>
                <w:noProof/>
                <w:webHidden/>
              </w:rPr>
              <w:fldChar w:fldCharType="begin"/>
            </w:r>
            <w:r w:rsidR="00346671">
              <w:rPr>
                <w:noProof/>
                <w:webHidden/>
              </w:rPr>
              <w:instrText xml:space="preserve"> PAGEREF _Toc223535168 \h </w:instrText>
            </w:r>
            <w:r w:rsidR="00346671">
              <w:rPr>
                <w:noProof/>
                <w:webHidden/>
              </w:rPr>
            </w:r>
            <w:r w:rsidR="00346671">
              <w:rPr>
                <w:noProof/>
                <w:webHidden/>
              </w:rPr>
              <w:fldChar w:fldCharType="separate"/>
            </w:r>
            <w:r w:rsidR="00346671">
              <w:rPr>
                <w:noProof/>
                <w:webHidden/>
              </w:rPr>
              <w:t>14</w:t>
            </w:r>
            <w:r w:rsidR="00346671">
              <w:rPr>
                <w:noProof/>
                <w:webHidden/>
              </w:rPr>
              <w:fldChar w:fldCharType="end"/>
            </w:r>
          </w:hyperlink>
        </w:p>
        <w:p w14:paraId="6DD28DE4" w14:textId="2DD38A37" w:rsidR="00346671" w:rsidRDefault="004B27AE">
          <w:pPr>
            <w:pStyle w:val="TOC1"/>
            <w:tabs>
              <w:tab w:val="left" w:pos="720"/>
              <w:tab w:val="right" w:leader="dot" w:pos="9016"/>
            </w:tabs>
            <w:rPr>
              <w:rFonts w:eastAsiaTheme="minorEastAsia"/>
              <w:noProof/>
              <w:sz w:val="24"/>
              <w:szCs w:val="24"/>
              <w:lang w:eastAsia="en-GB"/>
            </w:rPr>
          </w:pPr>
          <w:hyperlink w:anchor="_Toc223535169" w:history="1">
            <w:r w:rsidR="00346671" w:rsidRPr="00727D8F">
              <w:rPr>
                <w:rStyle w:val="Hyperlink"/>
                <w:rFonts w:ascii="Times New Roman" w:hAnsi="Times New Roman" w:cs="Times New Roman"/>
                <w:b/>
                <w:bCs/>
                <w:noProof/>
              </w:rPr>
              <w:t>2.4.</w:t>
            </w:r>
            <w:r w:rsidR="00346671">
              <w:rPr>
                <w:rFonts w:eastAsiaTheme="minorEastAsia"/>
                <w:noProof/>
                <w:sz w:val="24"/>
                <w:szCs w:val="24"/>
                <w:lang w:eastAsia="en-GB"/>
              </w:rPr>
              <w:tab/>
            </w:r>
            <w:r w:rsidR="00346671" w:rsidRPr="00727D8F">
              <w:rPr>
                <w:rStyle w:val="Hyperlink"/>
                <w:rFonts w:ascii="Times New Roman" w:hAnsi="Times New Roman" w:cs="Times New Roman"/>
                <w:b/>
                <w:bCs/>
                <w:noProof/>
              </w:rPr>
              <w:t>Priority area IV: ITS services for cooperative, connected and automated mobility</w:t>
            </w:r>
            <w:r w:rsidR="00346671">
              <w:rPr>
                <w:noProof/>
                <w:webHidden/>
              </w:rPr>
              <w:tab/>
            </w:r>
            <w:r w:rsidR="00346671">
              <w:rPr>
                <w:noProof/>
                <w:webHidden/>
              </w:rPr>
              <w:fldChar w:fldCharType="begin"/>
            </w:r>
            <w:r w:rsidR="00346671">
              <w:rPr>
                <w:noProof/>
                <w:webHidden/>
              </w:rPr>
              <w:instrText xml:space="preserve"> PAGEREF _Toc223535169 \h </w:instrText>
            </w:r>
            <w:r w:rsidR="00346671">
              <w:rPr>
                <w:noProof/>
                <w:webHidden/>
              </w:rPr>
            </w:r>
            <w:r w:rsidR="00346671">
              <w:rPr>
                <w:noProof/>
                <w:webHidden/>
              </w:rPr>
              <w:fldChar w:fldCharType="separate"/>
            </w:r>
            <w:r w:rsidR="00346671">
              <w:rPr>
                <w:noProof/>
                <w:webHidden/>
              </w:rPr>
              <w:t>24</w:t>
            </w:r>
            <w:r w:rsidR="00346671">
              <w:rPr>
                <w:noProof/>
                <w:webHidden/>
              </w:rPr>
              <w:fldChar w:fldCharType="end"/>
            </w:r>
          </w:hyperlink>
        </w:p>
        <w:p w14:paraId="419A4948" w14:textId="31613D27" w:rsidR="00346671" w:rsidRDefault="004B27AE">
          <w:pPr>
            <w:pStyle w:val="TOC1"/>
            <w:tabs>
              <w:tab w:val="left" w:pos="480"/>
              <w:tab w:val="right" w:leader="dot" w:pos="9016"/>
            </w:tabs>
            <w:rPr>
              <w:rFonts w:eastAsiaTheme="minorEastAsia"/>
              <w:noProof/>
              <w:sz w:val="24"/>
              <w:szCs w:val="24"/>
              <w:lang w:eastAsia="en-GB"/>
            </w:rPr>
          </w:pPr>
          <w:hyperlink w:anchor="_Toc223535170" w:history="1">
            <w:r w:rsidR="00346671" w:rsidRPr="00727D8F">
              <w:rPr>
                <w:rStyle w:val="Hyperlink"/>
                <w:rFonts w:ascii="Times New Roman" w:hAnsi="Times New Roman" w:cs="Times New Roman"/>
                <w:b/>
                <w:bCs/>
                <w:noProof/>
              </w:rPr>
              <w:t>3.</w:t>
            </w:r>
            <w:r w:rsidR="00346671">
              <w:rPr>
                <w:rFonts w:eastAsiaTheme="minorEastAsia"/>
                <w:noProof/>
                <w:sz w:val="24"/>
                <w:szCs w:val="24"/>
                <w:lang w:eastAsia="en-GB"/>
              </w:rPr>
              <w:tab/>
            </w:r>
            <w:r w:rsidR="00346671" w:rsidRPr="00727D8F">
              <w:rPr>
                <w:rStyle w:val="Hyperlink"/>
                <w:rFonts w:ascii="Times New Roman" w:hAnsi="Times New Roman" w:cs="Times New Roman"/>
                <w:b/>
                <w:bCs/>
                <w:noProof/>
              </w:rPr>
              <w:t>Key performance indicators (KPIs)</w:t>
            </w:r>
            <w:r w:rsidR="00346671">
              <w:rPr>
                <w:noProof/>
                <w:webHidden/>
              </w:rPr>
              <w:tab/>
            </w:r>
            <w:r w:rsidR="00346671">
              <w:rPr>
                <w:noProof/>
                <w:webHidden/>
              </w:rPr>
              <w:fldChar w:fldCharType="begin"/>
            </w:r>
            <w:r w:rsidR="00346671">
              <w:rPr>
                <w:noProof/>
                <w:webHidden/>
              </w:rPr>
              <w:instrText xml:space="preserve"> PAGEREF _Toc223535170 \h </w:instrText>
            </w:r>
            <w:r w:rsidR="00346671">
              <w:rPr>
                <w:noProof/>
                <w:webHidden/>
              </w:rPr>
            </w:r>
            <w:r w:rsidR="00346671">
              <w:rPr>
                <w:noProof/>
                <w:webHidden/>
              </w:rPr>
              <w:fldChar w:fldCharType="separate"/>
            </w:r>
            <w:r w:rsidR="00346671">
              <w:rPr>
                <w:noProof/>
                <w:webHidden/>
              </w:rPr>
              <w:t>25</w:t>
            </w:r>
            <w:r w:rsidR="00346671">
              <w:rPr>
                <w:noProof/>
                <w:webHidden/>
              </w:rPr>
              <w:fldChar w:fldCharType="end"/>
            </w:r>
          </w:hyperlink>
        </w:p>
        <w:p w14:paraId="56FA26E5" w14:textId="46AECF8A" w:rsidR="00346671" w:rsidRDefault="004B27AE">
          <w:pPr>
            <w:pStyle w:val="TOC1"/>
            <w:tabs>
              <w:tab w:val="left" w:pos="720"/>
              <w:tab w:val="right" w:leader="dot" w:pos="9016"/>
            </w:tabs>
            <w:rPr>
              <w:rFonts w:eastAsiaTheme="minorEastAsia"/>
              <w:noProof/>
              <w:sz w:val="24"/>
              <w:szCs w:val="24"/>
              <w:lang w:eastAsia="en-GB"/>
            </w:rPr>
          </w:pPr>
          <w:hyperlink w:anchor="_Toc223535173" w:history="1">
            <w:r w:rsidR="00346671" w:rsidRPr="00727D8F">
              <w:rPr>
                <w:rStyle w:val="Hyperlink"/>
                <w:rFonts w:ascii="Times New Roman" w:hAnsi="Times New Roman" w:cs="Times New Roman"/>
                <w:b/>
                <w:bCs/>
                <w:noProof/>
              </w:rPr>
              <w:t>3.1.</w:t>
            </w:r>
            <w:r w:rsidR="00346671">
              <w:rPr>
                <w:rFonts w:eastAsiaTheme="minorEastAsia"/>
                <w:noProof/>
                <w:sz w:val="24"/>
                <w:szCs w:val="24"/>
                <w:lang w:eastAsia="en-GB"/>
              </w:rPr>
              <w:tab/>
            </w:r>
            <w:r w:rsidR="00346671" w:rsidRPr="00727D8F">
              <w:rPr>
                <w:rStyle w:val="Hyperlink"/>
                <w:rFonts w:ascii="Times New Roman" w:hAnsi="Times New Roman" w:cs="Times New Roman"/>
                <w:b/>
                <w:bCs/>
                <w:noProof/>
              </w:rPr>
              <w:t>Deployment KPIs</w:t>
            </w:r>
            <w:r w:rsidR="00346671">
              <w:rPr>
                <w:noProof/>
                <w:webHidden/>
              </w:rPr>
              <w:tab/>
            </w:r>
            <w:r w:rsidR="00346671">
              <w:rPr>
                <w:noProof/>
                <w:webHidden/>
              </w:rPr>
              <w:fldChar w:fldCharType="begin"/>
            </w:r>
            <w:r w:rsidR="00346671">
              <w:rPr>
                <w:noProof/>
                <w:webHidden/>
              </w:rPr>
              <w:instrText xml:space="preserve"> PAGEREF _Toc223535173 \h </w:instrText>
            </w:r>
            <w:r w:rsidR="00346671">
              <w:rPr>
                <w:noProof/>
                <w:webHidden/>
              </w:rPr>
            </w:r>
            <w:r w:rsidR="00346671">
              <w:rPr>
                <w:noProof/>
                <w:webHidden/>
              </w:rPr>
              <w:fldChar w:fldCharType="separate"/>
            </w:r>
            <w:r w:rsidR="00346671">
              <w:rPr>
                <w:noProof/>
                <w:webHidden/>
              </w:rPr>
              <w:t>25</w:t>
            </w:r>
            <w:r w:rsidR="00346671">
              <w:rPr>
                <w:noProof/>
                <w:webHidden/>
              </w:rPr>
              <w:fldChar w:fldCharType="end"/>
            </w:r>
          </w:hyperlink>
        </w:p>
        <w:p w14:paraId="55B313EE" w14:textId="71831CD9" w:rsidR="00346671" w:rsidRDefault="004B27AE">
          <w:pPr>
            <w:pStyle w:val="TOC1"/>
            <w:tabs>
              <w:tab w:val="left" w:pos="720"/>
              <w:tab w:val="right" w:leader="dot" w:pos="9016"/>
            </w:tabs>
            <w:rPr>
              <w:rFonts w:eastAsiaTheme="minorEastAsia"/>
              <w:noProof/>
              <w:sz w:val="24"/>
              <w:szCs w:val="24"/>
              <w:lang w:eastAsia="en-GB"/>
            </w:rPr>
          </w:pPr>
          <w:hyperlink w:anchor="_Toc223535174" w:history="1">
            <w:r w:rsidR="00346671" w:rsidRPr="00727D8F">
              <w:rPr>
                <w:rStyle w:val="Hyperlink"/>
                <w:rFonts w:ascii="Times New Roman" w:hAnsi="Times New Roman" w:cs="Times New Roman"/>
                <w:b/>
                <w:bCs/>
                <w:noProof/>
              </w:rPr>
              <w:t>3.2.</w:t>
            </w:r>
            <w:r w:rsidR="00346671">
              <w:rPr>
                <w:rFonts w:eastAsiaTheme="minorEastAsia"/>
                <w:noProof/>
                <w:sz w:val="24"/>
                <w:szCs w:val="24"/>
                <w:lang w:eastAsia="en-GB"/>
              </w:rPr>
              <w:tab/>
            </w:r>
            <w:r w:rsidR="00346671" w:rsidRPr="00727D8F">
              <w:rPr>
                <w:rStyle w:val="Hyperlink"/>
                <w:rFonts w:ascii="Times New Roman" w:hAnsi="Times New Roman" w:cs="Times New Roman"/>
                <w:b/>
                <w:bCs/>
                <w:noProof/>
              </w:rPr>
              <w:t>Benefit KPIs</w:t>
            </w:r>
            <w:r w:rsidR="00346671">
              <w:rPr>
                <w:noProof/>
                <w:webHidden/>
              </w:rPr>
              <w:tab/>
            </w:r>
            <w:r w:rsidR="00346671">
              <w:rPr>
                <w:noProof/>
                <w:webHidden/>
              </w:rPr>
              <w:fldChar w:fldCharType="begin"/>
            </w:r>
            <w:r w:rsidR="00346671">
              <w:rPr>
                <w:noProof/>
                <w:webHidden/>
              </w:rPr>
              <w:instrText xml:space="preserve"> PAGEREF _Toc223535174 \h </w:instrText>
            </w:r>
            <w:r w:rsidR="00346671">
              <w:rPr>
                <w:noProof/>
                <w:webHidden/>
              </w:rPr>
            </w:r>
            <w:r w:rsidR="00346671">
              <w:rPr>
                <w:noProof/>
                <w:webHidden/>
              </w:rPr>
              <w:fldChar w:fldCharType="separate"/>
            </w:r>
            <w:r w:rsidR="00346671">
              <w:rPr>
                <w:noProof/>
                <w:webHidden/>
              </w:rPr>
              <w:t>30</w:t>
            </w:r>
            <w:r w:rsidR="00346671">
              <w:rPr>
                <w:noProof/>
                <w:webHidden/>
              </w:rPr>
              <w:fldChar w:fldCharType="end"/>
            </w:r>
          </w:hyperlink>
        </w:p>
        <w:p w14:paraId="52106B26" w14:textId="09F2CF0A" w:rsidR="00346671" w:rsidRDefault="004B27AE">
          <w:pPr>
            <w:pStyle w:val="TOC1"/>
            <w:tabs>
              <w:tab w:val="left" w:pos="720"/>
              <w:tab w:val="right" w:leader="dot" w:pos="9016"/>
            </w:tabs>
            <w:rPr>
              <w:rFonts w:eastAsiaTheme="minorEastAsia"/>
              <w:noProof/>
              <w:sz w:val="24"/>
              <w:szCs w:val="24"/>
              <w:lang w:eastAsia="en-GB"/>
            </w:rPr>
          </w:pPr>
          <w:hyperlink w:anchor="_Toc223535175" w:history="1">
            <w:r w:rsidR="00346671" w:rsidRPr="00727D8F">
              <w:rPr>
                <w:rStyle w:val="Hyperlink"/>
                <w:rFonts w:ascii="Times New Roman" w:hAnsi="Times New Roman" w:cs="Times New Roman"/>
                <w:b/>
                <w:bCs/>
                <w:noProof/>
              </w:rPr>
              <w:t>3.3.</w:t>
            </w:r>
            <w:r w:rsidR="00346671">
              <w:rPr>
                <w:rFonts w:eastAsiaTheme="minorEastAsia"/>
                <w:noProof/>
                <w:sz w:val="24"/>
                <w:szCs w:val="24"/>
                <w:lang w:eastAsia="en-GB"/>
              </w:rPr>
              <w:tab/>
            </w:r>
            <w:r w:rsidR="00346671" w:rsidRPr="00727D8F">
              <w:rPr>
                <w:rStyle w:val="Hyperlink"/>
                <w:rFonts w:ascii="Times New Roman" w:hAnsi="Times New Roman" w:cs="Times New Roman"/>
                <w:b/>
                <w:bCs/>
                <w:noProof/>
              </w:rPr>
              <w:t>Financial KPIs</w:t>
            </w:r>
            <w:r w:rsidR="00346671">
              <w:rPr>
                <w:noProof/>
                <w:webHidden/>
              </w:rPr>
              <w:tab/>
            </w:r>
            <w:r w:rsidR="00346671">
              <w:rPr>
                <w:noProof/>
                <w:webHidden/>
              </w:rPr>
              <w:fldChar w:fldCharType="begin"/>
            </w:r>
            <w:r w:rsidR="00346671">
              <w:rPr>
                <w:noProof/>
                <w:webHidden/>
              </w:rPr>
              <w:instrText xml:space="preserve"> PAGEREF _Toc223535175 \h </w:instrText>
            </w:r>
            <w:r w:rsidR="00346671">
              <w:rPr>
                <w:noProof/>
                <w:webHidden/>
              </w:rPr>
            </w:r>
            <w:r w:rsidR="00346671">
              <w:rPr>
                <w:noProof/>
                <w:webHidden/>
              </w:rPr>
              <w:fldChar w:fldCharType="separate"/>
            </w:r>
            <w:r w:rsidR="00346671">
              <w:rPr>
                <w:noProof/>
                <w:webHidden/>
              </w:rPr>
              <w:t>31</w:t>
            </w:r>
            <w:r w:rsidR="00346671">
              <w:rPr>
                <w:noProof/>
                <w:webHidden/>
              </w:rPr>
              <w:fldChar w:fldCharType="end"/>
            </w:r>
          </w:hyperlink>
        </w:p>
        <w:p w14:paraId="5AEB7AE7" w14:textId="0FEF5E94" w:rsidR="00346671" w:rsidRDefault="004B27AE">
          <w:pPr>
            <w:pStyle w:val="TOC1"/>
            <w:tabs>
              <w:tab w:val="left" w:pos="480"/>
              <w:tab w:val="right" w:leader="dot" w:pos="9016"/>
            </w:tabs>
            <w:rPr>
              <w:rFonts w:eastAsiaTheme="minorEastAsia"/>
              <w:noProof/>
              <w:sz w:val="24"/>
              <w:szCs w:val="24"/>
              <w:lang w:eastAsia="en-GB"/>
            </w:rPr>
          </w:pPr>
          <w:hyperlink w:anchor="_Toc223535176" w:history="1">
            <w:r w:rsidR="00346671" w:rsidRPr="00727D8F">
              <w:rPr>
                <w:rStyle w:val="Hyperlink"/>
                <w:rFonts w:ascii="Times New Roman" w:hAnsi="Times New Roman" w:cs="Times New Roman"/>
                <w:b/>
                <w:bCs/>
                <w:noProof/>
              </w:rPr>
              <w:t>4.</w:t>
            </w:r>
            <w:r w:rsidR="00346671">
              <w:rPr>
                <w:rFonts w:eastAsiaTheme="minorEastAsia"/>
                <w:noProof/>
                <w:sz w:val="24"/>
                <w:szCs w:val="24"/>
                <w:lang w:eastAsia="en-GB"/>
              </w:rPr>
              <w:tab/>
            </w:r>
            <w:r w:rsidR="00346671" w:rsidRPr="00727D8F">
              <w:rPr>
                <w:rStyle w:val="Hyperlink"/>
                <w:rFonts w:ascii="Times New Roman" w:hAnsi="Times New Roman" w:cs="Times New Roman"/>
                <w:b/>
                <w:bCs/>
                <w:noProof/>
              </w:rPr>
              <w:t>Conclusion</w:t>
            </w:r>
            <w:r w:rsidR="00346671">
              <w:rPr>
                <w:noProof/>
                <w:webHidden/>
              </w:rPr>
              <w:tab/>
            </w:r>
            <w:r w:rsidR="00346671">
              <w:rPr>
                <w:noProof/>
                <w:webHidden/>
              </w:rPr>
              <w:fldChar w:fldCharType="begin"/>
            </w:r>
            <w:r w:rsidR="00346671">
              <w:rPr>
                <w:noProof/>
                <w:webHidden/>
              </w:rPr>
              <w:instrText xml:space="preserve"> PAGEREF _Toc223535176 \h </w:instrText>
            </w:r>
            <w:r w:rsidR="00346671">
              <w:rPr>
                <w:noProof/>
                <w:webHidden/>
              </w:rPr>
            </w:r>
            <w:r w:rsidR="00346671">
              <w:rPr>
                <w:noProof/>
                <w:webHidden/>
              </w:rPr>
              <w:fldChar w:fldCharType="separate"/>
            </w:r>
            <w:r w:rsidR="00346671">
              <w:rPr>
                <w:noProof/>
                <w:webHidden/>
              </w:rPr>
              <w:t>33</w:t>
            </w:r>
            <w:r w:rsidR="00346671">
              <w:rPr>
                <w:noProof/>
                <w:webHidden/>
              </w:rPr>
              <w:fldChar w:fldCharType="end"/>
            </w:r>
          </w:hyperlink>
        </w:p>
        <w:p w14:paraId="54CB7EDB" w14:textId="16D6D18D" w:rsidR="00250F8C" w:rsidRPr="00063219" w:rsidRDefault="00250F8C">
          <w:pPr>
            <w:rPr>
              <w:rFonts w:ascii="Times New Roman" w:hAnsi="Times New Roman" w:cs="Times New Roman"/>
              <w:noProof/>
            </w:rPr>
          </w:pPr>
          <w:r w:rsidRPr="00063219">
            <w:rPr>
              <w:rFonts w:ascii="Times New Roman" w:hAnsi="Times New Roman" w:cs="Times New Roman"/>
              <w:b/>
              <w:bCs/>
              <w:noProof/>
            </w:rPr>
            <w:fldChar w:fldCharType="end"/>
          </w:r>
        </w:p>
      </w:sdtContent>
    </w:sdt>
    <w:p w14:paraId="4E32547E" w14:textId="77777777" w:rsidR="00250F8C" w:rsidRPr="00063219" w:rsidRDefault="00250F8C">
      <w:pPr>
        <w:rPr>
          <w:rFonts w:ascii="Times New Roman" w:eastAsiaTheme="majorEastAsia" w:hAnsi="Times New Roman" w:cs="Times New Roman"/>
          <w:noProof/>
          <w:spacing w:val="-10"/>
          <w:kern w:val="28"/>
          <w:sz w:val="48"/>
          <w:szCs w:val="48"/>
        </w:rPr>
      </w:pPr>
      <w:r w:rsidRPr="00063219">
        <w:rPr>
          <w:rFonts w:ascii="Times New Roman" w:hAnsi="Times New Roman" w:cs="Times New Roman"/>
          <w:noProof/>
          <w:sz w:val="48"/>
          <w:szCs w:val="48"/>
        </w:rPr>
        <w:br w:type="page"/>
      </w:r>
    </w:p>
    <w:p w14:paraId="0554D9E8" w14:textId="7D1B7D4C" w:rsidR="004C1D7A" w:rsidRPr="00063219" w:rsidRDefault="00044488" w:rsidP="00B35870">
      <w:pPr>
        <w:pStyle w:val="Title"/>
        <w:jc w:val="center"/>
        <w:rPr>
          <w:rFonts w:ascii="Times New Roman" w:hAnsi="Times New Roman" w:cs="Times New Roman"/>
          <w:b/>
          <w:bCs/>
          <w:noProof/>
          <w:sz w:val="28"/>
          <w:szCs w:val="28"/>
        </w:rPr>
      </w:pPr>
      <w:r w:rsidRPr="00063219">
        <w:rPr>
          <w:rFonts w:ascii="Times New Roman" w:hAnsi="Times New Roman" w:cs="Times New Roman"/>
          <w:b/>
          <w:bCs/>
          <w:noProof/>
          <w:sz w:val="28"/>
          <w:szCs w:val="28"/>
        </w:rPr>
        <w:t xml:space="preserve">Analysis of </w:t>
      </w:r>
      <w:r w:rsidR="004C1D7A" w:rsidRPr="00063219">
        <w:rPr>
          <w:rFonts w:ascii="Times New Roman" w:hAnsi="Times New Roman" w:cs="Times New Roman"/>
          <w:b/>
          <w:bCs/>
          <w:noProof/>
          <w:sz w:val="28"/>
          <w:szCs w:val="28"/>
        </w:rPr>
        <w:t xml:space="preserve">the </w:t>
      </w:r>
      <w:r w:rsidRPr="00063219">
        <w:rPr>
          <w:rFonts w:ascii="Times New Roman" w:hAnsi="Times New Roman" w:cs="Times New Roman"/>
          <w:b/>
          <w:bCs/>
          <w:noProof/>
          <w:sz w:val="28"/>
          <w:szCs w:val="28"/>
        </w:rPr>
        <w:t>Member States</w:t>
      </w:r>
      <w:r w:rsidR="00470C96">
        <w:rPr>
          <w:rFonts w:ascii="Times New Roman" w:hAnsi="Times New Roman" w:cs="Times New Roman"/>
          <w:b/>
          <w:bCs/>
          <w:noProof/>
          <w:sz w:val="28"/>
          <w:szCs w:val="28"/>
        </w:rPr>
        <w:t>’</w:t>
      </w:r>
      <w:r w:rsidRPr="00063219">
        <w:rPr>
          <w:rFonts w:ascii="Times New Roman" w:hAnsi="Times New Roman" w:cs="Times New Roman"/>
          <w:b/>
          <w:bCs/>
          <w:noProof/>
          <w:sz w:val="28"/>
          <w:szCs w:val="28"/>
        </w:rPr>
        <w:t xml:space="preserve"> </w:t>
      </w:r>
      <w:r w:rsidR="007C0764" w:rsidRPr="00063219">
        <w:rPr>
          <w:rFonts w:ascii="Times New Roman" w:hAnsi="Times New Roman" w:cs="Times New Roman"/>
          <w:b/>
          <w:bCs/>
          <w:noProof/>
          <w:sz w:val="28"/>
          <w:szCs w:val="28"/>
        </w:rPr>
        <w:t xml:space="preserve">2025 </w:t>
      </w:r>
      <w:r w:rsidR="00063219">
        <w:rPr>
          <w:rFonts w:ascii="Times New Roman" w:hAnsi="Times New Roman" w:cs="Times New Roman"/>
          <w:b/>
          <w:bCs/>
          <w:noProof/>
          <w:sz w:val="28"/>
          <w:szCs w:val="28"/>
        </w:rPr>
        <w:t>ITS </w:t>
      </w:r>
      <w:r w:rsidRPr="00063219">
        <w:rPr>
          <w:rFonts w:ascii="Times New Roman" w:hAnsi="Times New Roman" w:cs="Times New Roman"/>
          <w:b/>
          <w:bCs/>
          <w:noProof/>
          <w:sz w:val="28"/>
          <w:szCs w:val="28"/>
        </w:rPr>
        <w:t>reports</w:t>
      </w:r>
    </w:p>
    <w:p w14:paraId="07649620" w14:textId="052F0FB8" w:rsidR="00044488" w:rsidRPr="00063219" w:rsidRDefault="00044488" w:rsidP="00C36D68">
      <w:pPr>
        <w:pStyle w:val="Heading1"/>
        <w:numPr>
          <w:ilvl w:val="0"/>
          <w:numId w:val="2"/>
        </w:numPr>
        <w:rPr>
          <w:rFonts w:ascii="Times New Roman" w:hAnsi="Times New Roman" w:cs="Times New Roman"/>
          <w:b/>
          <w:bCs/>
          <w:noProof/>
          <w:color w:val="000000" w:themeColor="text1"/>
          <w:sz w:val="24"/>
          <w:szCs w:val="24"/>
        </w:rPr>
      </w:pPr>
      <w:bookmarkStart w:id="3" w:name="_Toc223535164"/>
      <w:r w:rsidRPr="00063219">
        <w:rPr>
          <w:rFonts w:ascii="Times New Roman" w:hAnsi="Times New Roman" w:cs="Times New Roman"/>
          <w:b/>
          <w:bCs/>
          <w:noProof/>
          <w:color w:val="000000" w:themeColor="text1"/>
          <w:sz w:val="24"/>
          <w:szCs w:val="24"/>
        </w:rPr>
        <w:t>Introduction</w:t>
      </w:r>
      <w:bookmarkEnd w:id="3"/>
    </w:p>
    <w:p w14:paraId="6D3EA9FC" w14:textId="63AF1B2B" w:rsidR="00B21C00" w:rsidRPr="00063219" w:rsidRDefault="00B21C00" w:rsidP="00B21C00">
      <w:pPr>
        <w:jc w:val="both"/>
        <w:rPr>
          <w:rFonts w:ascii="Times New Roman" w:hAnsi="Times New Roman" w:cs="Times New Roman"/>
          <w:noProof/>
          <w:sz w:val="24"/>
          <w:szCs w:val="24"/>
        </w:rPr>
      </w:pPr>
      <w:r w:rsidRPr="00063219">
        <w:rPr>
          <w:rFonts w:ascii="Times New Roman" w:hAnsi="Times New Roman" w:cs="Times New Roman"/>
          <w:noProof/>
          <w:sz w:val="24"/>
          <w:szCs w:val="24"/>
        </w:rPr>
        <w:t>Th</w:t>
      </w:r>
      <w:r w:rsidR="00470C96">
        <w:rPr>
          <w:rFonts w:ascii="Times New Roman" w:hAnsi="Times New Roman" w:cs="Times New Roman"/>
          <w:noProof/>
          <w:sz w:val="24"/>
          <w:szCs w:val="24"/>
        </w:rPr>
        <w:t>is</w:t>
      </w:r>
      <w:r w:rsidRPr="00063219">
        <w:rPr>
          <w:rFonts w:ascii="Times New Roman" w:hAnsi="Times New Roman" w:cs="Times New Roman"/>
          <w:noProof/>
          <w:sz w:val="24"/>
          <w:szCs w:val="24"/>
        </w:rPr>
        <w:t xml:space="preserve"> document summarises the analysis of the national ITS reports</w:t>
      </w:r>
      <w:r w:rsidR="0046648D" w:rsidRPr="00063219">
        <w:rPr>
          <w:rStyle w:val="FootnoteReference"/>
          <w:rFonts w:ascii="Times New Roman" w:hAnsi="Times New Roman" w:cs="Times New Roman"/>
          <w:noProof/>
          <w:sz w:val="24"/>
          <w:szCs w:val="24"/>
        </w:rPr>
        <w:footnoteReference w:id="1"/>
      </w:r>
      <w:r w:rsidRPr="00063219">
        <w:rPr>
          <w:rFonts w:ascii="Times New Roman" w:hAnsi="Times New Roman" w:cs="Times New Roman"/>
          <w:noProof/>
          <w:sz w:val="24"/>
          <w:szCs w:val="24"/>
        </w:rPr>
        <w:t xml:space="preserve"> provided by the Member States</w:t>
      </w:r>
      <w:r w:rsidR="00C26017" w:rsidRPr="00063219">
        <w:rPr>
          <w:rFonts w:ascii="Times New Roman" w:hAnsi="Times New Roman" w:cs="Times New Roman"/>
          <w:noProof/>
          <w:sz w:val="24"/>
          <w:szCs w:val="24"/>
        </w:rPr>
        <w:t xml:space="preserve"> (and Norway)</w:t>
      </w:r>
      <w:r w:rsidRPr="00063219">
        <w:rPr>
          <w:rFonts w:ascii="Times New Roman" w:hAnsi="Times New Roman" w:cs="Times New Roman"/>
          <w:noProof/>
          <w:sz w:val="24"/>
          <w:szCs w:val="24"/>
        </w:rPr>
        <w:t xml:space="preserve"> as per Article</w:t>
      </w:r>
      <w:r w:rsidR="00063219">
        <w:rPr>
          <w:rFonts w:ascii="Times New Roman" w:hAnsi="Times New Roman" w:cs="Times New Roman"/>
          <w:noProof/>
          <w:sz w:val="24"/>
          <w:szCs w:val="24"/>
        </w:rPr>
        <w:t> </w:t>
      </w:r>
      <w:r w:rsidRPr="00063219">
        <w:rPr>
          <w:rFonts w:ascii="Times New Roman" w:hAnsi="Times New Roman" w:cs="Times New Roman"/>
          <w:noProof/>
          <w:sz w:val="24"/>
          <w:szCs w:val="24"/>
        </w:rPr>
        <w:t xml:space="preserve">17(1) of Directive 2010/40/EU. </w:t>
      </w:r>
      <w:r w:rsidR="00DE4723">
        <w:rPr>
          <w:rFonts w:ascii="Times New Roman" w:hAnsi="Times New Roman" w:cs="Times New Roman"/>
          <w:noProof/>
          <w:sz w:val="24"/>
          <w:szCs w:val="24"/>
        </w:rPr>
        <w:t>It</w:t>
      </w:r>
      <w:r w:rsidRPr="00063219">
        <w:rPr>
          <w:rFonts w:ascii="Times New Roman" w:hAnsi="Times New Roman" w:cs="Times New Roman"/>
          <w:noProof/>
          <w:sz w:val="24"/>
          <w:szCs w:val="24"/>
        </w:rPr>
        <w:t xml:space="preserve"> constitutes an overview of the national reports, based </w:t>
      </w:r>
      <w:r w:rsidR="009C0DFB" w:rsidRPr="00063219">
        <w:rPr>
          <w:rFonts w:ascii="Times New Roman" w:hAnsi="Times New Roman" w:cs="Times New Roman"/>
          <w:noProof/>
          <w:sz w:val="24"/>
          <w:szCs w:val="24"/>
        </w:rPr>
        <w:t>mostly</w:t>
      </w:r>
      <w:r w:rsidRPr="00063219">
        <w:rPr>
          <w:rFonts w:ascii="Times New Roman" w:hAnsi="Times New Roman" w:cs="Times New Roman"/>
          <w:noProof/>
          <w:sz w:val="24"/>
          <w:szCs w:val="24"/>
        </w:rPr>
        <w:t xml:space="preserve"> on their content and on the Commission’</w:t>
      </w:r>
      <w:r w:rsidR="00DE4723">
        <w:rPr>
          <w:rFonts w:ascii="Times New Roman" w:hAnsi="Times New Roman" w:cs="Times New Roman"/>
          <w:noProof/>
          <w:sz w:val="24"/>
          <w:szCs w:val="24"/>
        </w:rPr>
        <w:t>s</w:t>
      </w:r>
      <w:r w:rsidRPr="00063219">
        <w:rPr>
          <w:rFonts w:ascii="Times New Roman" w:hAnsi="Times New Roman" w:cs="Times New Roman"/>
          <w:noProof/>
          <w:sz w:val="24"/>
          <w:szCs w:val="24"/>
        </w:rPr>
        <w:t xml:space="preserve"> understanding of these reports.</w:t>
      </w:r>
    </w:p>
    <w:p w14:paraId="60646D36" w14:textId="1915E45E" w:rsidR="00B21C00" w:rsidRPr="00063219" w:rsidRDefault="00B21C00" w:rsidP="00B21C00">
      <w:pPr>
        <w:jc w:val="both"/>
        <w:rPr>
          <w:rFonts w:ascii="Times New Roman" w:hAnsi="Times New Roman" w:cs="Times New Roman"/>
          <w:noProof/>
          <w:color w:val="000000" w:themeColor="text1"/>
          <w:sz w:val="24"/>
          <w:szCs w:val="24"/>
        </w:rPr>
      </w:pPr>
      <w:r w:rsidRPr="00063219">
        <w:rPr>
          <w:rFonts w:ascii="Times New Roman" w:hAnsi="Times New Roman" w:cs="Times New Roman"/>
          <w:noProof/>
          <w:color w:val="000000" w:themeColor="text1"/>
          <w:sz w:val="24"/>
          <w:szCs w:val="24"/>
        </w:rPr>
        <w:t xml:space="preserve">The following sections combine information provided on national activities and projects </w:t>
      </w:r>
      <w:r w:rsidR="00DE4723">
        <w:rPr>
          <w:rFonts w:ascii="Times New Roman" w:hAnsi="Times New Roman" w:cs="Times New Roman"/>
          <w:noProof/>
          <w:color w:val="000000" w:themeColor="text1"/>
          <w:sz w:val="24"/>
          <w:szCs w:val="24"/>
        </w:rPr>
        <w:t>in</w:t>
      </w:r>
      <w:r w:rsidR="00DE4723" w:rsidRPr="00063219">
        <w:rPr>
          <w:rFonts w:ascii="Times New Roman" w:hAnsi="Times New Roman" w:cs="Times New Roman"/>
          <w:noProof/>
          <w:color w:val="000000" w:themeColor="text1"/>
          <w:sz w:val="24"/>
          <w:szCs w:val="24"/>
        </w:rPr>
        <w:t xml:space="preserve"> </w:t>
      </w:r>
      <w:r w:rsidRPr="00063219">
        <w:rPr>
          <w:rFonts w:ascii="Times New Roman" w:hAnsi="Times New Roman" w:cs="Times New Roman"/>
          <w:noProof/>
          <w:color w:val="000000" w:themeColor="text1"/>
          <w:sz w:val="24"/>
          <w:szCs w:val="24"/>
        </w:rPr>
        <w:t xml:space="preserve">the priority areas as well as information on the implementation of the delegated acts, </w:t>
      </w:r>
      <w:r w:rsidR="00C97B61" w:rsidRPr="00063219">
        <w:rPr>
          <w:rFonts w:ascii="Times New Roman" w:hAnsi="Times New Roman" w:cs="Times New Roman"/>
          <w:noProof/>
          <w:color w:val="000000" w:themeColor="text1"/>
          <w:sz w:val="24"/>
          <w:szCs w:val="24"/>
        </w:rPr>
        <w:t>including</w:t>
      </w:r>
      <w:r w:rsidR="00866723" w:rsidRPr="00063219">
        <w:rPr>
          <w:rFonts w:ascii="Times New Roman" w:hAnsi="Times New Roman" w:cs="Times New Roman"/>
          <w:noProof/>
          <w:color w:val="000000" w:themeColor="text1"/>
          <w:sz w:val="24"/>
          <w:szCs w:val="24"/>
        </w:rPr>
        <w:t xml:space="preserve"> on</w:t>
      </w:r>
      <w:r w:rsidRPr="00063219">
        <w:rPr>
          <w:rFonts w:ascii="Times New Roman" w:hAnsi="Times New Roman" w:cs="Times New Roman"/>
          <w:noProof/>
          <w:color w:val="000000" w:themeColor="text1"/>
          <w:sz w:val="24"/>
          <w:szCs w:val="24"/>
        </w:rPr>
        <w:t xml:space="preserve"> the availability of crucial data types listed in Annex III and the deployment of services listed in Annex IV </w:t>
      </w:r>
      <w:r w:rsidR="00855121">
        <w:rPr>
          <w:rFonts w:ascii="Times New Roman" w:hAnsi="Times New Roman" w:cs="Times New Roman"/>
          <w:noProof/>
          <w:color w:val="000000" w:themeColor="text1"/>
          <w:sz w:val="24"/>
          <w:szCs w:val="24"/>
        </w:rPr>
        <w:t>to</w:t>
      </w:r>
      <w:r w:rsidR="00855121" w:rsidRPr="00063219">
        <w:rPr>
          <w:rFonts w:ascii="Times New Roman" w:hAnsi="Times New Roman" w:cs="Times New Roman"/>
          <w:noProof/>
          <w:color w:val="000000" w:themeColor="text1"/>
          <w:sz w:val="24"/>
          <w:szCs w:val="24"/>
        </w:rPr>
        <w:t xml:space="preserve"> </w:t>
      </w:r>
      <w:r w:rsidRPr="00063219">
        <w:rPr>
          <w:rFonts w:ascii="Times New Roman" w:hAnsi="Times New Roman" w:cs="Times New Roman"/>
          <w:noProof/>
          <w:color w:val="000000" w:themeColor="text1"/>
          <w:sz w:val="24"/>
          <w:szCs w:val="24"/>
        </w:rPr>
        <w:t xml:space="preserve">the ITS Directive. This document also analyses the </w:t>
      </w:r>
      <w:r w:rsidR="00866723" w:rsidRPr="00063219">
        <w:rPr>
          <w:rFonts w:ascii="Times New Roman" w:hAnsi="Times New Roman" w:cs="Times New Roman"/>
          <w:noProof/>
          <w:color w:val="000000" w:themeColor="text1"/>
          <w:sz w:val="24"/>
          <w:szCs w:val="24"/>
        </w:rPr>
        <w:t xml:space="preserve">information on deployment, benefit and financial </w:t>
      </w:r>
      <w:r w:rsidR="00DE4723">
        <w:rPr>
          <w:rFonts w:ascii="Times New Roman" w:hAnsi="Times New Roman" w:cs="Times New Roman"/>
          <w:noProof/>
          <w:color w:val="000000" w:themeColor="text1"/>
          <w:sz w:val="24"/>
          <w:szCs w:val="24"/>
        </w:rPr>
        <w:t>KPIs (</w:t>
      </w:r>
      <w:r w:rsidRPr="00063219">
        <w:rPr>
          <w:rFonts w:ascii="Times New Roman" w:hAnsi="Times New Roman" w:cs="Times New Roman"/>
          <w:noProof/>
          <w:color w:val="000000" w:themeColor="text1"/>
          <w:sz w:val="24"/>
          <w:szCs w:val="24"/>
        </w:rPr>
        <w:t>key performance indicators</w:t>
      </w:r>
      <w:r w:rsidR="00DE4723">
        <w:rPr>
          <w:rFonts w:ascii="Times New Roman" w:hAnsi="Times New Roman" w:cs="Times New Roman"/>
          <w:noProof/>
          <w:color w:val="000000" w:themeColor="text1"/>
          <w:sz w:val="24"/>
          <w:szCs w:val="24"/>
        </w:rPr>
        <w:t>)</w:t>
      </w:r>
      <w:r w:rsidRPr="00063219">
        <w:rPr>
          <w:rFonts w:ascii="Times New Roman" w:hAnsi="Times New Roman" w:cs="Times New Roman"/>
          <w:noProof/>
          <w:color w:val="000000" w:themeColor="text1"/>
          <w:sz w:val="24"/>
          <w:szCs w:val="24"/>
        </w:rPr>
        <w:t xml:space="preserve"> provided in the national reports.</w:t>
      </w:r>
    </w:p>
    <w:p w14:paraId="7443EF09" w14:textId="5F3752E8" w:rsidR="00044488" w:rsidRPr="00063219" w:rsidRDefault="00044488" w:rsidP="00C36D68">
      <w:pPr>
        <w:pStyle w:val="Heading1"/>
        <w:numPr>
          <w:ilvl w:val="0"/>
          <w:numId w:val="2"/>
        </w:numPr>
        <w:rPr>
          <w:rFonts w:ascii="Times New Roman" w:hAnsi="Times New Roman" w:cs="Times New Roman"/>
          <w:b/>
          <w:bCs/>
          <w:noProof/>
          <w:color w:val="auto"/>
          <w:sz w:val="24"/>
          <w:szCs w:val="24"/>
        </w:rPr>
      </w:pPr>
      <w:bookmarkStart w:id="4" w:name="_Toc223535165"/>
      <w:r w:rsidRPr="00063219">
        <w:rPr>
          <w:rFonts w:ascii="Times New Roman" w:hAnsi="Times New Roman" w:cs="Times New Roman"/>
          <w:b/>
          <w:bCs/>
          <w:noProof/>
          <w:color w:val="auto"/>
          <w:sz w:val="24"/>
          <w:szCs w:val="24"/>
        </w:rPr>
        <w:t>Priority areas and priority actions</w:t>
      </w:r>
      <w:bookmarkEnd w:id="4"/>
    </w:p>
    <w:p w14:paraId="0ADE916C" w14:textId="0A7D64CD" w:rsidR="00C36D68" w:rsidRPr="00063219" w:rsidRDefault="00C36D68" w:rsidP="00157AA8">
      <w:pPr>
        <w:pStyle w:val="Heading1"/>
        <w:numPr>
          <w:ilvl w:val="1"/>
          <w:numId w:val="11"/>
        </w:numPr>
        <w:rPr>
          <w:rFonts w:ascii="Times New Roman" w:hAnsi="Times New Roman" w:cs="Times New Roman"/>
          <w:b/>
          <w:bCs/>
          <w:noProof/>
          <w:color w:val="000000" w:themeColor="text1"/>
          <w:sz w:val="24"/>
          <w:szCs w:val="24"/>
        </w:rPr>
      </w:pPr>
      <w:bookmarkStart w:id="5" w:name="_Toc223535166"/>
      <w:r w:rsidRPr="00063219">
        <w:rPr>
          <w:rFonts w:ascii="Times New Roman" w:hAnsi="Times New Roman" w:cs="Times New Roman"/>
          <w:b/>
          <w:bCs/>
          <w:noProof/>
          <w:color w:val="000000" w:themeColor="text1"/>
          <w:sz w:val="24"/>
          <w:szCs w:val="24"/>
        </w:rPr>
        <w:t>Priority area I: Information and mobility ITS services</w:t>
      </w:r>
      <w:bookmarkEnd w:id="5"/>
    </w:p>
    <w:p w14:paraId="4513ACEA" w14:textId="6D0C0691" w:rsidR="00740AEA" w:rsidRPr="00063219" w:rsidRDefault="00740AEA" w:rsidP="00740AEA">
      <w:pPr>
        <w:jc w:val="both"/>
        <w:rPr>
          <w:rFonts w:ascii="Times New Roman" w:hAnsi="Times New Roman" w:cs="Times New Roman"/>
          <w:noProof/>
          <w:color w:val="000000" w:themeColor="text1"/>
          <w:sz w:val="24"/>
          <w:szCs w:val="24"/>
        </w:rPr>
      </w:pPr>
      <w:r w:rsidRPr="00063219">
        <w:rPr>
          <w:rFonts w:ascii="Times New Roman" w:hAnsi="Times New Roman" w:cs="Times New Roman"/>
          <w:noProof/>
          <w:color w:val="000000" w:themeColor="text1"/>
          <w:sz w:val="24"/>
          <w:szCs w:val="24"/>
        </w:rPr>
        <w:t xml:space="preserve">Implementation of </w:t>
      </w:r>
      <w:r w:rsidR="00B54773">
        <w:rPr>
          <w:rFonts w:ascii="Times New Roman" w:hAnsi="Times New Roman" w:cs="Times New Roman"/>
          <w:noProof/>
          <w:color w:val="000000" w:themeColor="text1"/>
          <w:sz w:val="24"/>
          <w:szCs w:val="24"/>
        </w:rPr>
        <w:t>p</w:t>
      </w:r>
      <w:r w:rsidRPr="00063219">
        <w:rPr>
          <w:rFonts w:ascii="Times New Roman" w:hAnsi="Times New Roman" w:cs="Times New Roman"/>
          <w:noProof/>
          <w:color w:val="000000" w:themeColor="text1"/>
          <w:sz w:val="24"/>
          <w:szCs w:val="24"/>
        </w:rPr>
        <w:t xml:space="preserve">riority </w:t>
      </w:r>
      <w:r w:rsidR="00B54773">
        <w:rPr>
          <w:rFonts w:ascii="Times New Roman" w:hAnsi="Times New Roman" w:cs="Times New Roman"/>
          <w:noProof/>
          <w:color w:val="000000" w:themeColor="text1"/>
          <w:sz w:val="24"/>
          <w:szCs w:val="24"/>
        </w:rPr>
        <w:t>a</w:t>
      </w:r>
      <w:r w:rsidRPr="00063219">
        <w:rPr>
          <w:rFonts w:ascii="Times New Roman" w:hAnsi="Times New Roman" w:cs="Times New Roman"/>
          <w:noProof/>
          <w:color w:val="000000" w:themeColor="text1"/>
          <w:sz w:val="24"/>
          <w:szCs w:val="24"/>
        </w:rPr>
        <w:t xml:space="preserve">rea I </w:t>
      </w:r>
      <w:r w:rsidR="004B263F" w:rsidRPr="00063219">
        <w:rPr>
          <w:rFonts w:ascii="Times New Roman" w:hAnsi="Times New Roman" w:cs="Times New Roman"/>
          <w:noProof/>
          <w:color w:val="000000" w:themeColor="text1"/>
          <w:sz w:val="24"/>
          <w:szCs w:val="24"/>
        </w:rPr>
        <w:t xml:space="preserve">is </w:t>
      </w:r>
      <w:r w:rsidR="00DE4723">
        <w:rPr>
          <w:rFonts w:ascii="Times New Roman" w:hAnsi="Times New Roman" w:cs="Times New Roman"/>
          <w:noProof/>
          <w:color w:val="000000" w:themeColor="text1"/>
          <w:sz w:val="24"/>
          <w:szCs w:val="24"/>
        </w:rPr>
        <w:t>moving</w:t>
      </w:r>
      <w:r w:rsidR="00DE4723" w:rsidRPr="00063219">
        <w:rPr>
          <w:rFonts w:ascii="Times New Roman" w:hAnsi="Times New Roman" w:cs="Times New Roman"/>
          <w:noProof/>
          <w:color w:val="000000" w:themeColor="text1"/>
          <w:sz w:val="24"/>
          <w:szCs w:val="24"/>
        </w:rPr>
        <w:t xml:space="preserve"> </w:t>
      </w:r>
      <w:r w:rsidR="004B263F" w:rsidRPr="00063219">
        <w:rPr>
          <w:rFonts w:ascii="Times New Roman" w:hAnsi="Times New Roman" w:cs="Times New Roman"/>
          <w:noProof/>
          <w:color w:val="000000" w:themeColor="text1"/>
          <w:sz w:val="24"/>
          <w:szCs w:val="24"/>
        </w:rPr>
        <w:t>towards</w:t>
      </w:r>
      <w:r w:rsidRPr="00063219">
        <w:rPr>
          <w:rFonts w:ascii="Times New Roman" w:hAnsi="Times New Roman" w:cs="Times New Roman"/>
          <w:noProof/>
          <w:color w:val="000000" w:themeColor="text1"/>
          <w:sz w:val="24"/>
          <w:szCs w:val="24"/>
        </w:rPr>
        <w:t xml:space="preserve"> a good level of maturity and diversity.</w:t>
      </w:r>
      <w:r w:rsidRPr="00063219">
        <w:rPr>
          <w:noProof/>
        </w:rPr>
        <w:t xml:space="preserve"> </w:t>
      </w:r>
      <w:r w:rsidRPr="00063219">
        <w:rPr>
          <w:rFonts w:ascii="Times New Roman" w:hAnsi="Times New Roman" w:cs="Times New Roman"/>
          <w:noProof/>
          <w:color w:val="000000" w:themeColor="text1"/>
          <w:sz w:val="24"/>
          <w:szCs w:val="24"/>
        </w:rPr>
        <w:t>The implementation</w:t>
      </w:r>
      <w:r w:rsidR="00346671">
        <w:rPr>
          <w:rFonts w:ascii="Times New Roman" w:hAnsi="Times New Roman" w:cs="Times New Roman"/>
          <w:noProof/>
          <w:color w:val="000000" w:themeColor="text1"/>
          <w:sz w:val="24"/>
          <w:szCs w:val="24"/>
        </w:rPr>
        <w:t>s</w:t>
      </w:r>
      <w:r w:rsidRPr="00063219">
        <w:rPr>
          <w:rFonts w:ascii="Times New Roman" w:hAnsi="Times New Roman" w:cs="Times New Roman"/>
          <w:noProof/>
          <w:color w:val="000000" w:themeColor="text1"/>
          <w:sz w:val="24"/>
          <w:szCs w:val="24"/>
        </w:rPr>
        <w:t xml:space="preserve"> of Delegated Regulation</w:t>
      </w:r>
      <w:r w:rsidR="0048577E" w:rsidRPr="00063219">
        <w:rPr>
          <w:rFonts w:ascii="Times New Roman" w:hAnsi="Times New Roman" w:cs="Times New Roman"/>
          <w:noProof/>
          <w:color w:val="000000" w:themeColor="text1"/>
          <w:sz w:val="24"/>
          <w:szCs w:val="24"/>
        </w:rPr>
        <w:t>s</w:t>
      </w:r>
      <w:r w:rsidRPr="00063219">
        <w:rPr>
          <w:rFonts w:ascii="Times New Roman" w:hAnsi="Times New Roman" w:cs="Times New Roman"/>
          <w:noProof/>
          <w:color w:val="000000" w:themeColor="text1"/>
          <w:sz w:val="24"/>
          <w:szCs w:val="24"/>
        </w:rPr>
        <w:t xml:space="preserve"> (EU) 2017/1926 and 2022/670 </w:t>
      </w:r>
      <w:r w:rsidR="00055367" w:rsidRPr="00063219">
        <w:rPr>
          <w:rFonts w:ascii="Times New Roman" w:hAnsi="Times New Roman" w:cs="Times New Roman"/>
          <w:noProof/>
          <w:color w:val="000000" w:themeColor="text1"/>
          <w:sz w:val="24"/>
          <w:szCs w:val="24"/>
        </w:rPr>
        <w:t>were</w:t>
      </w:r>
      <w:r w:rsidRPr="00063219">
        <w:rPr>
          <w:rFonts w:ascii="Times New Roman" w:hAnsi="Times New Roman" w:cs="Times New Roman"/>
          <w:noProof/>
          <w:color w:val="000000" w:themeColor="text1"/>
          <w:sz w:val="24"/>
          <w:szCs w:val="24"/>
        </w:rPr>
        <w:t xml:space="preserve"> strongly supported by successive C</w:t>
      </w:r>
      <w:r w:rsidR="00632CBE">
        <w:rPr>
          <w:rFonts w:ascii="Times New Roman" w:hAnsi="Times New Roman" w:cs="Times New Roman"/>
          <w:noProof/>
          <w:color w:val="000000" w:themeColor="text1"/>
          <w:sz w:val="24"/>
          <w:szCs w:val="24"/>
        </w:rPr>
        <w:t xml:space="preserve">onnecting </w:t>
      </w:r>
      <w:r w:rsidRPr="00063219">
        <w:rPr>
          <w:rFonts w:ascii="Times New Roman" w:hAnsi="Times New Roman" w:cs="Times New Roman"/>
          <w:noProof/>
          <w:color w:val="000000" w:themeColor="text1"/>
          <w:sz w:val="24"/>
          <w:szCs w:val="24"/>
        </w:rPr>
        <w:t>E</w:t>
      </w:r>
      <w:r w:rsidR="00632CBE">
        <w:rPr>
          <w:rFonts w:ascii="Times New Roman" w:hAnsi="Times New Roman" w:cs="Times New Roman"/>
          <w:noProof/>
          <w:color w:val="000000" w:themeColor="text1"/>
          <w:sz w:val="24"/>
          <w:szCs w:val="24"/>
        </w:rPr>
        <w:t xml:space="preserve">urope </w:t>
      </w:r>
      <w:r w:rsidRPr="00063219">
        <w:rPr>
          <w:rFonts w:ascii="Times New Roman" w:hAnsi="Times New Roman" w:cs="Times New Roman"/>
          <w:noProof/>
          <w:color w:val="000000" w:themeColor="text1"/>
          <w:sz w:val="24"/>
          <w:szCs w:val="24"/>
        </w:rPr>
        <w:t>F</w:t>
      </w:r>
      <w:r w:rsidR="00632CBE">
        <w:rPr>
          <w:rFonts w:ascii="Times New Roman" w:hAnsi="Times New Roman" w:cs="Times New Roman"/>
          <w:noProof/>
          <w:color w:val="000000" w:themeColor="text1"/>
          <w:sz w:val="24"/>
          <w:szCs w:val="24"/>
        </w:rPr>
        <w:t>acility</w:t>
      </w:r>
      <w:r w:rsidRPr="00063219">
        <w:rPr>
          <w:rFonts w:ascii="Times New Roman" w:hAnsi="Times New Roman" w:cs="Times New Roman"/>
          <w:noProof/>
          <w:color w:val="000000" w:themeColor="text1"/>
          <w:sz w:val="24"/>
          <w:szCs w:val="24"/>
        </w:rPr>
        <w:t xml:space="preserve"> </w:t>
      </w:r>
      <w:r w:rsidR="00632CBE">
        <w:rPr>
          <w:rFonts w:ascii="Times New Roman" w:hAnsi="Times New Roman" w:cs="Times New Roman"/>
          <w:noProof/>
          <w:color w:val="000000" w:themeColor="text1"/>
          <w:sz w:val="24"/>
          <w:szCs w:val="24"/>
        </w:rPr>
        <w:t xml:space="preserve">(CEF) </w:t>
      </w:r>
      <w:r w:rsidRPr="00063219">
        <w:rPr>
          <w:rFonts w:ascii="Times New Roman" w:hAnsi="Times New Roman" w:cs="Times New Roman"/>
          <w:noProof/>
          <w:color w:val="000000" w:themeColor="text1"/>
          <w:sz w:val="24"/>
          <w:szCs w:val="24"/>
        </w:rPr>
        <w:t>programme support actions, including DATEX II</w:t>
      </w:r>
      <w:r w:rsidR="004B263F" w:rsidRPr="00063219">
        <w:rPr>
          <w:rStyle w:val="FootnoteReference"/>
          <w:rFonts w:ascii="Times New Roman" w:hAnsi="Times New Roman" w:cs="Times New Roman"/>
          <w:noProof/>
          <w:color w:val="000000" w:themeColor="text1"/>
          <w:sz w:val="24"/>
          <w:szCs w:val="24"/>
        </w:rPr>
        <w:footnoteReference w:id="2"/>
      </w:r>
      <w:r w:rsidRPr="00063219">
        <w:rPr>
          <w:rFonts w:ascii="Times New Roman" w:hAnsi="Times New Roman" w:cs="Times New Roman"/>
          <w:noProof/>
          <w:color w:val="000000" w:themeColor="text1"/>
          <w:sz w:val="24"/>
          <w:szCs w:val="24"/>
        </w:rPr>
        <w:t>, Data4PT</w:t>
      </w:r>
      <w:r w:rsidR="004B263F" w:rsidRPr="00063219">
        <w:rPr>
          <w:rStyle w:val="FootnoteReference"/>
          <w:rFonts w:ascii="Times New Roman" w:hAnsi="Times New Roman" w:cs="Times New Roman"/>
          <w:noProof/>
          <w:color w:val="000000" w:themeColor="text1"/>
          <w:sz w:val="24"/>
          <w:szCs w:val="24"/>
        </w:rPr>
        <w:footnoteReference w:id="3"/>
      </w:r>
      <w:r w:rsidRPr="00063219">
        <w:rPr>
          <w:rFonts w:ascii="Times New Roman" w:hAnsi="Times New Roman" w:cs="Times New Roman"/>
          <w:noProof/>
          <w:color w:val="000000" w:themeColor="text1"/>
          <w:sz w:val="24"/>
          <w:szCs w:val="24"/>
        </w:rPr>
        <w:t>, TN-ITS GO</w:t>
      </w:r>
      <w:r w:rsidR="004B263F" w:rsidRPr="00063219">
        <w:rPr>
          <w:rStyle w:val="FootnoteReference"/>
          <w:rFonts w:ascii="Times New Roman" w:hAnsi="Times New Roman" w:cs="Times New Roman"/>
          <w:noProof/>
          <w:color w:val="000000" w:themeColor="text1"/>
          <w:sz w:val="24"/>
          <w:szCs w:val="24"/>
        </w:rPr>
        <w:footnoteReference w:id="4"/>
      </w:r>
      <w:r w:rsidRPr="00063219">
        <w:rPr>
          <w:rFonts w:ascii="Times New Roman" w:hAnsi="Times New Roman" w:cs="Times New Roman"/>
          <w:noProof/>
          <w:color w:val="000000" w:themeColor="text1"/>
          <w:sz w:val="24"/>
          <w:szCs w:val="24"/>
        </w:rPr>
        <w:t xml:space="preserve"> and NAPCORE. These actions have now been consolidated in the ongoing CEF technical assistance action NAPCORE-X (2025</w:t>
      </w:r>
      <w:r w:rsidR="00063219">
        <w:rPr>
          <w:rFonts w:ascii="Times New Roman" w:hAnsi="Times New Roman" w:cs="Times New Roman"/>
          <w:noProof/>
          <w:color w:val="000000" w:themeColor="text1"/>
          <w:sz w:val="24"/>
          <w:szCs w:val="24"/>
        </w:rPr>
        <w:t>-</w:t>
      </w:r>
      <w:r w:rsidRPr="00063219">
        <w:rPr>
          <w:rFonts w:ascii="Times New Roman" w:hAnsi="Times New Roman" w:cs="Times New Roman"/>
          <w:noProof/>
          <w:color w:val="000000" w:themeColor="text1"/>
          <w:sz w:val="24"/>
          <w:szCs w:val="24"/>
        </w:rPr>
        <w:t>2027</w:t>
      </w:r>
      <w:r w:rsidRPr="00063219">
        <w:rPr>
          <w:rFonts w:ascii="Times New Roman" w:hAnsi="Times New Roman" w:cs="Times New Roman"/>
          <w:b/>
          <w:bCs/>
          <w:noProof/>
          <w:color w:val="000000" w:themeColor="text1"/>
          <w:sz w:val="24"/>
          <w:szCs w:val="24"/>
        </w:rPr>
        <w:t>)</w:t>
      </w:r>
      <w:r w:rsidR="00FB5552" w:rsidRPr="00CE7582">
        <w:rPr>
          <w:rStyle w:val="FootnoteReference"/>
          <w:rFonts w:ascii="Times New Roman" w:hAnsi="Times New Roman" w:cs="Times New Roman"/>
          <w:bCs/>
          <w:noProof/>
          <w:color w:val="000000" w:themeColor="text1"/>
          <w:sz w:val="24"/>
          <w:szCs w:val="24"/>
        </w:rPr>
        <w:footnoteReference w:id="5"/>
      </w:r>
      <w:r w:rsidRPr="00063219">
        <w:rPr>
          <w:rFonts w:ascii="Times New Roman" w:hAnsi="Times New Roman" w:cs="Times New Roman"/>
          <w:noProof/>
          <w:color w:val="000000" w:themeColor="text1"/>
          <w:sz w:val="24"/>
          <w:szCs w:val="24"/>
        </w:rPr>
        <w:t xml:space="preserve">, which involves all Member States. NAPCORE-X focuses on implementation challenges related to data standards and definitions, metadata, data quality, compliance assessment, dissemination and training, </w:t>
      </w:r>
      <w:r w:rsidR="004B263F" w:rsidRPr="00063219">
        <w:rPr>
          <w:rFonts w:ascii="Times New Roman" w:hAnsi="Times New Roman" w:cs="Times New Roman"/>
          <w:noProof/>
          <w:color w:val="000000" w:themeColor="text1"/>
          <w:sz w:val="24"/>
          <w:szCs w:val="24"/>
        </w:rPr>
        <w:t>with the aim of</w:t>
      </w:r>
      <w:r w:rsidRPr="00063219">
        <w:rPr>
          <w:rFonts w:ascii="Times New Roman" w:hAnsi="Times New Roman" w:cs="Times New Roman"/>
          <w:noProof/>
          <w:color w:val="000000" w:themeColor="text1"/>
          <w:sz w:val="24"/>
          <w:szCs w:val="24"/>
        </w:rPr>
        <w:t xml:space="preserve"> ensuring a high level of maturity and consistency across the EU.</w:t>
      </w:r>
    </w:p>
    <w:p w14:paraId="3853F6F9" w14:textId="4B6659C5" w:rsidR="00740AEA" w:rsidRPr="00063219" w:rsidRDefault="00740AEA" w:rsidP="00740AEA">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In parallel, Member State reports highlight a broad variety of </w:t>
      </w:r>
      <w:r w:rsidR="0048577E" w:rsidRPr="00063219">
        <w:rPr>
          <w:rFonts w:ascii="Times New Roman" w:hAnsi="Times New Roman" w:cs="Times New Roman"/>
          <w:noProof/>
          <w:sz w:val="24"/>
          <w:szCs w:val="24"/>
        </w:rPr>
        <w:t xml:space="preserve">large </w:t>
      </w:r>
      <w:r w:rsidRPr="00063219">
        <w:rPr>
          <w:rFonts w:ascii="Times New Roman" w:hAnsi="Times New Roman" w:cs="Times New Roman"/>
          <w:noProof/>
          <w:sz w:val="24"/>
          <w:szCs w:val="24"/>
        </w:rPr>
        <w:t>ITS projects</w:t>
      </w:r>
      <w:r w:rsidR="00C443F1">
        <w:rPr>
          <w:rFonts w:ascii="Times New Roman" w:hAnsi="Times New Roman" w:cs="Times New Roman"/>
          <w:noProof/>
          <w:sz w:val="24"/>
          <w:szCs w:val="24"/>
        </w:rPr>
        <w:t xml:space="preserve"> co-funded by the CEF</w:t>
      </w:r>
      <w:r w:rsidRPr="00063219">
        <w:rPr>
          <w:rFonts w:ascii="Times New Roman" w:hAnsi="Times New Roman" w:cs="Times New Roman"/>
          <w:noProof/>
          <w:sz w:val="24"/>
          <w:szCs w:val="24"/>
        </w:rPr>
        <w:t xml:space="preserve">, often covering several Member States and </w:t>
      </w:r>
      <w:r w:rsidR="00446348" w:rsidRPr="00446348">
        <w:rPr>
          <w:rFonts w:ascii="Times New Roman" w:hAnsi="Times New Roman" w:cs="Times New Roman"/>
          <w:noProof/>
          <w:sz w:val="24"/>
          <w:szCs w:val="24"/>
        </w:rPr>
        <w:t xml:space="preserve">Trans-European Transport Network </w:t>
      </w:r>
      <w:r w:rsidR="00446348">
        <w:rPr>
          <w:rFonts w:ascii="Times New Roman" w:hAnsi="Times New Roman" w:cs="Times New Roman"/>
          <w:noProof/>
          <w:sz w:val="24"/>
          <w:szCs w:val="24"/>
        </w:rPr>
        <w:t>(</w:t>
      </w:r>
      <w:r w:rsidRPr="00063219">
        <w:rPr>
          <w:rFonts w:ascii="Times New Roman" w:hAnsi="Times New Roman" w:cs="Times New Roman"/>
          <w:noProof/>
          <w:sz w:val="24"/>
          <w:szCs w:val="24"/>
        </w:rPr>
        <w:t>TEN-T</w:t>
      </w:r>
      <w:r w:rsidR="00446348">
        <w:rPr>
          <w:rFonts w:ascii="Times New Roman" w:hAnsi="Times New Roman" w:cs="Times New Roman"/>
          <w:noProof/>
          <w:sz w:val="24"/>
          <w:szCs w:val="24"/>
        </w:rPr>
        <w:t>)</w:t>
      </w:r>
      <w:r w:rsidRPr="00063219">
        <w:rPr>
          <w:rFonts w:ascii="Times New Roman" w:hAnsi="Times New Roman" w:cs="Times New Roman"/>
          <w:noProof/>
          <w:sz w:val="24"/>
          <w:szCs w:val="24"/>
        </w:rPr>
        <w:t xml:space="preserve"> corridors. These projects enable long stretches of </w:t>
      </w:r>
      <w:r w:rsidR="001F2CE7" w:rsidRPr="00063219">
        <w:rPr>
          <w:rFonts w:ascii="Times New Roman" w:hAnsi="Times New Roman" w:cs="Times New Roman"/>
          <w:noProof/>
          <w:sz w:val="24"/>
          <w:szCs w:val="24"/>
        </w:rPr>
        <w:t>infrastructure</w:t>
      </w:r>
      <w:r w:rsidRPr="00063219">
        <w:rPr>
          <w:rFonts w:ascii="Times New Roman" w:hAnsi="Times New Roman" w:cs="Times New Roman"/>
          <w:noProof/>
          <w:sz w:val="24"/>
          <w:szCs w:val="24"/>
        </w:rPr>
        <w:t xml:space="preserve"> </w:t>
      </w:r>
      <w:r w:rsidR="006E76FE">
        <w:rPr>
          <w:rFonts w:ascii="Times New Roman" w:hAnsi="Times New Roman" w:cs="Times New Roman"/>
          <w:noProof/>
          <w:sz w:val="24"/>
          <w:szCs w:val="24"/>
        </w:rPr>
        <w:t xml:space="preserve">to be </w:t>
      </w:r>
      <w:r w:rsidRPr="00063219">
        <w:rPr>
          <w:rFonts w:ascii="Times New Roman" w:hAnsi="Times New Roman" w:cs="Times New Roman"/>
          <w:noProof/>
          <w:sz w:val="24"/>
          <w:szCs w:val="24"/>
        </w:rPr>
        <w:t xml:space="preserve">equipped with harmonised and interoperable ITS infrastructure, equipment and services, supporting a wide range of information and mobility ITS services and illustrating the diversity of </w:t>
      </w:r>
      <w:r w:rsidR="00B54773">
        <w:rPr>
          <w:rFonts w:ascii="Times New Roman" w:hAnsi="Times New Roman" w:cs="Times New Roman"/>
          <w:noProof/>
          <w:sz w:val="24"/>
          <w:szCs w:val="24"/>
        </w:rPr>
        <w:t>p</w:t>
      </w:r>
      <w:r w:rsidRPr="00063219">
        <w:rPr>
          <w:rFonts w:ascii="Times New Roman" w:hAnsi="Times New Roman" w:cs="Times New Roman"/>
          <w:noProof/>
          <w:sz w:val="24"/>
          <w:szCs w:val="24"/>
        </w:rPr>
        <w:t xml:space="preserve">riority </w:t>
      </w:r>
      <w:r w:rsidR="00B54773">
        <w:rPr>
          <w:rFonts w:ascii="Times New Roman" w:hAnsi="Times New Roman" w:cs="Times New Roman"/>
          <w:noProof/>
          <w:sz w:val="24"/>
          <w:szCs w:val="24"/>
        </w:rPr>
        <w:t>a</w:t>
      </w:r>
      <w:r w:rsidRPr="00063219">
        <w:rPr>
          <w:rFonts w:ascii="Times New Roman" w:hAnsi="Times New Roman" w:cs="Times New Roman"/>
          <w:noProof/>
          <w:sz w:val="24"/>
          <w:szCs w:val="24"/>
        </w:rPr>
        <w:t>rea I implementation.</w:t>
      </w:r>
      <w:r w:rsidR="00055367" w:rsidRPr="00063219">
        <w:rPr>
          <w:rFonts w:ascii="Times New Roman" w:hAnsi="Times New Roman" w:cs="Times New Roman"/>
          <w:noProof/>
          <w:sz w:val="24"/>
          <w:szCs w:val="24"/>
        </w:rPr>
        <w:t xml:space="preserve"> Still, significant progress is needed </w:t>
      </w:r>
      <w:r w:rsidR="00B70E98">
        <w:rPr>
          <w:rFonts w:ascii="Times New Roman" w:hAnsi="Times New Roman" w:cs="Times New Roman"/>
          <w:noProof/>
          <w:sz w:val="24"/>
          <w:szCs w:val="24"/>
        </w:rPr>
        <w:t>as regards</w:t>
      </w:r>
      <w:r w:rsidR="00B70E98" w:rsidRPr="00063219">
        <w:rPr>
          <w:rFonts w:ascii="Times New Roman" w:hAnsi="Times New Roman" w:cs="Times New Roman"/>
          <w:noProof/>
          <w:sz w:val="24"/>
          <w:szCs w:val="24"/>
        </w:rPr>
        <w:t xml:space="preserve"> </w:t>
      </w:r>
      <w:r w:rsidR="00055367" w:rsidRPr="00063219">
        <w:rPr>
          <w:rFonts w:ascii="Times New Roman" w:hAnsi="Times New Roman" w:cs="Times New Roman"/>
          <w:noProof/>
          <w:sz w:val="24"/>
          <w:szCs w:val="24"/>
        </w:rPr>
        <w:t xml:space="preserve">the availability of data in most Member States </w:t>
      </w:r>
      <w:r w:rsidR="00B70E98">
        <w:rPr>
          <w:rFonts w:ascii="Times New Roman" w:hAnsi="Times New Roman" w:cs="Times New Roman"/>
          <w:noProof/>
          <w:sz w:val="24"/>
          <w:szCs w:val="24"/>
        </w:rPr>
        <w:t xml:space="preserve">in order </w:t>
      </w:r>
      <w:r w:rsidR="00055367" w:rsidRPr="00063219">
        <w:rPr>
          <w:rFonts w:ascii="Times New Roman" w:hAnsi="Times New Roman" w:cs="Times New Roman"/>
          <w:noProof/>
          <w:sz w:val="24"/>
          <w:szCs w:val="24"/>
        </w:rPr>
        <w:t xml:space="preserve">to comply with the deadlines set out in Annex III </w:t>
      </w:r>
      <w:r w:rsidR="00855121">
        <w:rPr>
          <w:rFonts w:ascii="Times New Roman" w:hAnsi="Times New Roman" w:cs="Times New Roman"/>
          <w:noProof/>
          <w:sz w:val="24"/>
          <w:szCs w:val="24"/>
        </w:rPr>
        <w:t>to</w:t>
      </w:r>
      <w:r w:rsidR="00855121" w:rsidRPr="00063219">
        <w:rPr>
          <w:rFonts w:ascii="Times New Roman" w:hAnsi="Times New Roman" w:cs="Times New Roman"/>
          <w:noProof/>
          <w:sz w:val="24"/>
          <w:szCs w:val="24"/>
        </w:rPr>
        <w:t xml:space="preserve"> </w:t>
      </w:r>
      <w:r w:rsidR="00055367" w:rsidRPr="00063219">
        <w:rPr>
          <w:rFonts w:ascii="Times New Roman" w:hAnsi="Times New Roman" w:cs="Times New Roman"/>
          <w:noProof/>
          <w:sz w:val="24"/>
          <w:szCs w:val="24"/>
        </w:rPr>
        <w:t>the ITS Directive.</w:t>
      </w:r>
    </w:p>
    <w:p w14:paraId="476F25BF" w14:textId="2F66661F" w:rsidR="00C36D68" w:rsidRPr="00063219" w:rsidRDefault="00C36D68" w:rsidP="00C36D68">
      <w:pPr>
        <w:rPr>
          <w:rFonts w:ascii="Times New Roman" w:hAnsi="Times New Roman" w:cs="Times New Roman"/>
          <w:b/>
          <w:bCs/>
          <w:noProof/>
          <w:color w:val="000000" w:themeColor="text1"/>
          <w:sz w:val="24"/>
          <w:szCs w:val="24"/>
        </w:rPr>
      </w:pPr>
      <w:r w:rsidRPr="00063219">
        <w:rPr>
          <w:rFonts w:ascii="Times New Roman" w:hAnsi="Times New Roman" w:cs="Times New Roman"/>
          <w:b/>
          <w:bCs/>
          <w:noProof/>
          <w:color w:val="000000" w:themeColor="text1"/>
          <w:sz w:val="24"/>
          <w:szCs w:val="24"/>
        </w:rPr>
        <w:t>EU-wide multimodal travel information services (</w:t>
      </w:r>
      <w:r w:rsidR="00EB7B4E" w:rsidRPr="00063219">
        <w:rPr>
          <w:rFonts w:ascii="Times New Roman" w:hAnsi="Times New Roman" w:cs="Times New Roman"/>
          <w:b/>
          <w:bCs/>
          <w:noProof/>
          <w:color w:val="000000" w:themeColor="text1"/>
          <w:sz w:val="24"/>
          <w:szCs w:val="24"/>
        </w:rPr>
        <w:t xml:space="preserve">MMTIS </w:t>
      </w:r>
      <w:r w:rsidR="00392C66">
        <w:rPr>
          <w:rFonts w:ascii="Times New Roman" w:hAnsi="Times New Roman" w:cs="Times New Roman"/>
          <w:b/>
          <w:bCs/>
          <w:noProof/>
          <w:color w:val="000000" w:themeColor="text1"/>
          <w:sz w:val="24"/>
          <w:szCs w:val="24"/>
        </w:rPr>
        <w:t>–</w:t>
      </w:r>
      <w:r w:rsidR="00EB7B4E" w:rsidRPr="00063219">
        <w:rPr>
          <w:rFonts w:ascii="Times New Roman" w:hAnsi="Times New Roman" w:cs="Times New Roman"/>
          <w:b/>
          <w:bCs/>
          <w:noProof/>
          <w:color w:val="000000" w:themeColor="text1"/>
          <w:sz w:val="24"/>
          <w:szCs w:val="24"/>
        </w:rPr>
        <w:t xml:space="preserve"> </w:t>
      </w:r>
      <w:r w:rsidRPr="00063219">
        <w:rPr>
          <w:rFonts w:ascii="Times New Roman" w:hAnsi="Times New Roman" w:cs="Times New Roman"/>
          <w:b/>
          <w:bCs/>
          <w:noProof/>
          <w:color w:val="000000" w:themeColor="text1"/>
          <w:sz w:val="24"/>
          <w:szCs w:val="24"/>
        </w:rPr>
        <w:t xml:space="preserve">priority action </w:t>
      </w:r>
      <w:r w:rsidR="00EA3B10">
        <w:rPr>
          <w:rFonts w:ascii="Times New Roman" w:hAnsi="Times New Roman" w:cs="Times New Roman"/>
          <w:b/>
          <w:bCs/>
          <w:noProof/>
          <w:color w:val="000000" w:themeColor="text1"/>
          <w:sz w:val="24"/>
          <w:szCs w:val="24"/>
        </w:rPr>
        <w:t>(</w:t>
      </w:r>
      <w:r w:rsidRPr="00063219">
        <w:rPr>
          <w:rFonts w:ascii="Times New Roman" w:hAnsi="Times New Roman" w:cs="Times New Roman"/>
          <w:b/>
          <w:bCs/>
          <w:noProof/>
          <w:color w:val="000000" w:themeColor="text1"/>
          <w:sz w:val="24"/>
          <w:szCs w:val="24"/>
        </w:rPr>
        <w:t>a</w:t>
      </w:r>
      <w:r w:rsidR="00EA3B10">
        <w:rPr>
          <w:rFonts w:ascii="Times New Roman" w:hAnsi="Times New Roman" w:cs="Times New Roman"/>
          <w:b/>
          <w:bCs/>
          <w:noProof/>
          <w:color w:val="000000" w:themeColor="text1"/>
          <w:sz w:val="24"/>
          <w:szCs w:val="24"/>
        </w:rPr>
        <w:t>)</w:t>
      </w:r>
      <w:r w:rsidRPr="00063219">
        <w:rPr>
          <w:rFonts w:ascii="Times New Roman" w:hAnsi="Times New Roman" w:cs="Times New Roman"/>
          <w:b/>
          <w:bCs/>
          <w:noProof/>
          <w:color w:val="000000" w:themeColor="text1"/>
          <w:sz w:val="24"/>
          <w:szCs w:val="24"/>
        </w:rPr>
        <w:t xml:space="preserve"> </w:t>
      </w:r>
      <w:r w:rsidR="00392C66">
        <w:rPr>
          <w:rFonts w:ascii="Times New Roman" w:hAnsi="Times New Roman" w:cs="Times New Roman"/>
          <w:b/>
          <w:bCs/>
          <w:noProof/>
          <w:color w:val="000000" w:themeColor="text1"/>
          <w:sz w:val="24"/>
          <w:szCs w:val="24"/>
        </w:rPr>
        <w:t>–</w:t>
      </w:r>
      <w:r w:rsidRPr="00063219">
        <w:rPr>
          <w:rFonts w:ascii="Times New Roman" w:hAnsi="Times New Roman" w:cs="Times New Roman"/>
          <w:b/>
          <w:bCs/>
          <w:noProof/>
          <w:color w:val="000000" w:themeColor="text1"/>
          <w:sz w:val="24"/>
          <w:szCs w:val="24"/>
        </w:rPr>
        <w:t xml:space="preserve"> </w:t>
      </w:r>
      <w:bookmarkStart w:id="6" w:name="_Hlk222743083"/>
      <w:r w:rsidRPr="00063219">
        <w:rPr>
          <w:rFonts w:ascii="Times New Roman" w:hAnsi="Times New Roman" w:cs="Times New Roman"/>
          <w:b/>
          <w:bCs/>
          <w:noProof/>
          <w:color w:val="000000" w:themeColor="text1"/>
          <w:sz w:val="24"/>
          <w:szCs w:val="24"/>
        </w:rPr>
        <w:t>Delegated Regulation (EU) 2017/1926</w:t>
      </w:r>
      <w:bookmarkEnd w:id="6"/>
      <w:r w:rsidRPr="00063219">
        <w:rPr>
          <w:rFonts w:ascii="Times New Roman" w:hAnsi="Times New Roman" w:cs="Times New Roman"/>
          <w:b/>
          <w:bCs/>
          <w:noProof/>
          <w:color w:val="000000" w:themeColor="text1"/>
          <w:sz w:val="24"/>
          <w:szCs w:val="24"/>
        </w:rPr>
        <w:t>)</w:t>
      </w:r>
    </w:p>
    <w:p w14:paraId="0E07E283" w14:textId="51B84410" w:rsidR="00C36D68" w:rsidRPr="00063219" w:rsidRDefault="00C36D68" w:rsidP="00C36D68">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Since the second Commission progress report, all Member States have established their </w:t>
      </w:r>
      <w:r w:rsidR="00392C66">
        <w:rPr>
          <w:rFonts w:ascii="Times New Roman" w:hAnsi="Times New Roman" w:cs="Times New Roman"/>
          <w:noProof/>
          <w:sz w:val="24"/>
          <w:szCs w:val="24"/>
        </w:rPr>
        <w:t>national access point</w:t>
      </w:r>
      <w:r w:rsidR="006E76FE">
        <w:rPr>
          <w:rFonts w:ascii="Times New Roman" w:hAnsi="Times New Roman" w:cs="Times New Roman"/>
          <w:noProof/>
          <w:sz w:val="24"/>
          <w:szCs w:val="24"/>
        </w:rPr>
        <w:t>s</w:t>
      </w:r>
      <w:r w:rsidR="00392C66">
        <w:rPr>
          <w:rFonts w:ascii="Times New Roman" w:hAnsi="Times New Roman" w:cs="Times New Roman"/>
          <w:noProof/>
          <w:sz w:val="24"/>
          <w:szCs w:val="24"/>
        </w:rPr>
        <w:t xml:space="preserve"> (</w:t>
      </w:r>
      <w:r w:rsidRPr="00063219">
        <w:rPr>
          <w:rFonts w:ascii="Times New Roman" w:hAnsi="Times New Roman" w:cs="Times New Roman"/>
          <w:noProof/>
          <w:sz w:val="24"/>
          <w:szCs w:val="24"/>
        </w:rPr>
        <w:t>NAP</w:t>
      </w:r>
      <w:r w:rsidR="00392C66">
        <w:rPr>
          <w:rFonts w:ascii="Times New Roman" w:hAnsi="Times New Roman" w:cs="Times New Roman"/>
          <w:noProof/>
          <w:sz w:val="24"/>
          <w:szCs w:val="24"/>
        </w:rPr>
        <w:t>)</w:t>
      </w:r>
      <w:r w:rsidRPr="00063219">
        <w:rPr>
          <w:rFonts w:ascii="Times New Roman" w:hAnsi="Times New Roman" w:cs="Times New Roman"/>
          <w:noProof/>
          <w:sz w:val="24"/>
          <w:szCs w:val="24"/>
        </w:rPr>
        <w:t>, although two are in the early stage of development and should soon be upgraded to support the necessary functionalities requ</w:t>
      </w:r>
      <w:r w:rsidR="00446348">
        <w:rPr>
          <w:rFonts w:ascii="Times New Roman" w:hAnsi="Times New Roman" w:cs="Times New Roman"/>
          <w:noProof/>
          <w:sz w:val="24"/>
          <w:szCs w:val="24"/>
        </w:rPr>
        <w:t>ired</w:t>
      </w:r>
      <w:r w:rsidRPr="00063219">
        <w:rPr>
          <w:rFonts w:ascii="Times New Roman" w:hAnsi="Times New Roman" w:cs="Times New Roman"/>
          <w:noProof/>
          <w:sz w:val="24"/>
          <w:szCs w:val="24"/>
        </w:rPr>
        <w:t xml:space="preserve"> by the legislation. A gradual expansion was also reported in both the number of data holders publishing data and the types of </w:t>
      </w:r>
      <w:r w:rsidR="00446348">
        <w:rPr>
          <w:rFonts w:ascii="Times New Roman" w:hAnsi="Times New Roman" w:cs="Times New Roman"/>
          <w:noProof/>
          <w:sz w:val="24"/>
          <w:szCs w:val="24"/>
        </w:rPr>
        <w:t>data holders</w:t>
      </w:r>
      <w:r w:rsidR="00446348"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involved. In many Member States, this increase is</w:t>
      </w:r>
      <w:r w:rsidRPr="00063219">
        <w:rPr>
          <w:rFonts w:ascii="Times New Roman" w:hAnsi="Times New Roman" w:cs="Times New Roman"/>
          <w:b/>
          <w:bCs/>
          <w:noProof/>
          <w:sz w:val="24"/>
          <w:szCs w:val="24"/>
        </w:rPr>
        <w:t xml:space="preserve"> </w:t>
      </w:r>
      <w:r w:rsidRPr="00063219">
        <w:rPr>
          <w:rFonts w:ascii="Times New Roman" w:hAnsi="Times New Roman" w:cs="Times New Roman"/>
          <w:noProof/>
          <w:sz w:val="24"/>
          <w:szCs w:val="24"/>
        </w:rPr>
        <w:t xml:space="preserve">linked </w:t>
      </w:r>
      <w:r w:rsidR="00392C66">
        <w:rPr>
          <w:rFonts w:ascii="Times New Roman" w:hAnsi="Times New Roman" w:cs="Times New Roman"/>
          <w:noProof/>
          <w:sz w:val="24"/>
          <w:szCs w:val="24"/>
        </w:rPr>
        <w:t>to</w:t>
      </w:r>
      <w:r w:rsidR="00392C66" w:rsidRPr="00063219">
        <w:rPr>
          <w:rFonts w:ascii="Times New Roman" w:hAnsi="Times New Roman" w:cs="Times New Roman"/>
          <w:noProof/>
          <w:sz w:val="24"/>
          <w:szCs w:val="24"/>
        </w:rPr>
        <w:t xml:space="preserve"> </w:t>
      </w:r>
      <w:r w:rsidR="00392C66">
        <w:rPr>
          <w:rFonts w:ascii="Times New Roman" w:hAnsi="Times New Roman" w:cs="Times New Roman"/>
          <w:noProof/>
          <w:sz w:val="24"/>
          <w:szCs w:val="24"/>
        </w:rPr>
        <w:t>stepped-up</w:t>
      </w:r>
      <w:r w:rsidRPr="00063219">
        <w:rPr>
          <w:rFonts w:ascii="Times New Roman" w:hAnsi="Times New Roman" w:cs="Times New Roman"/>
          <w:noProof/>
          <w:sz w:val="24"/>
          <w:szCs w:val="24"/>
        </w:rPr>
        <w:t xml:space="preserve"> efforts to reach out to stakeholders and inform them </w:t>
      </w:r>
      <w:r w:rsidR="00392C66">
        <w:rPr>
          <w:rFonts w:ascii="Times New Roman" w:hAnsi="Times New Roman" w:cs="Times New Roman"/>
          <w:noProof/>
          <w:sz w:val="24"/>
          <w:szCs w:val="24"/>
        </w:rPr>
        <w:t>of</w:t>
      </w:r>
      <w:r w:rsidR="00392C66"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their legal obligations.</w:t>
      </w:r>
    </w:p>
    <w:p w14:paraId="692D2EE8" w14:textId="3C6AA6FE" w:rsidR="00B35870" w:rsidRPr="00063219" w:rsidRDefault="00C36D68" w:rsidP="00C36D68">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However, further analysis indicates that data accessibility via NAPs still varies across Member States, with significant gaps in some cases. </w:t>
      </w:r>
      <w:r w:rsidR="00774F6A">
        <w:rPr>
          <w:rFonts w:ascii="Times New Roman" w:hAnsi="Times New Roman" w:cs="Times New Roman"/>
          <w:noProof/>
          <w:sz w:val="24"/>
          <w:szCs w:val="24"/>
        </w:rPr>
        <w:t>While</w:t>
      </w:r>
      <w:r w:rsidR="00774F6A" w:rsidRPr="00063219">
        <w:rPr>
          <w:rFonts w:ascii="Times New Roman" w:hAnsi="Times New Roman" w:cs="Times New Roman"/>
          <w:noProof/>
          <w:sz w:val="24"/>
          <w:szCs w:val="24"/>
        </w:rPr>
        <w:t xml:space="preserve"> it has not yet reached the </w:t>
      </w:r>
      <w:r w:rsidR="00774F6A">
        <w:rPr>
          <w:rFonts w:ascii="Times New Roman" w:hAnsi="Times New Roman" w:cs="Times New Roman"/>
          <w:noProof/>
          <w:sz w:val="24"/>
          <w:szCs w:val="24"/>
        </w:rPr>
        <w:t>target</w:t>
      </w:r>
      <w:r w:rsidR="00774F6A" w:rsidRPr="00063219">
        <w:rPr>
          <w:rFonts w:ascii="Times New Roman" w:hAnsi="Times New Roman" w:cs="Times New Roman"/>
          <w:noProof/>
          <w:sz w:val="24"/>
          <w:szCs w:val="24"/>
        </w:rPr>
        <w:t xml:space="preserve"> set in the legislation</w:t>
      </w:r>
      <w:r w:rsidR="00774F6A">
        <w:rPr>
          <w:rFonts w:ascii="Times New Roman" w:hAnsi="Times New Roman" w:cs="Times New Roman"/>
          <w:noProof/>
          <w:sz w:val="24"/>
          <w:szCs w:val="24"/>
        </w:rPr>
        <w:t>, o</w:t>
      </w:r>
      <w:r w:rsidRPr="00063219">
        <w:rPr>
          <w:rFonts w:ascii="Times New Roman" w:hAnsi="Times New Roman" w:cs="Times New Roman"/>
          <w:noProof/>
          <w:sz w:val="24"/>
          <w:szCs w:val="24"/>
        </w:rPr>
        <w:t xml:space="preserve">verall the trend is improving steadily (in particular for static data at service levels 1 to 3, as described in the </w:t>
      </w:r>
      <w:r w:rsidR="006E76FE">
        <w:rPr>
          <w:rFonts w:ascii="Times New Roman" w:hAnsi="Times New Roman" w:cs="Times New Roman"/>
          <w:noProof/>
          <w:sz w:val="24"/>
          <w:szCs w:val="24"/>
        </w:rPr>
        <w:t>a</w:t>
      </w:r>
      <w:r w:rsidRPr="00063219">
        <w:rPr>
          <w:rFonts w:ascii="Times New Roman" w:hAnsi="Times New Roman" w:cs="Times New Roman"/>
          <w:noProof/>
          <w:sz w:val="24"/>
          <w:szCs w:val="24"/>
        </w:rPr>
        <w:t xml:space="preserve">nnex </w:t>
      </w:r>
      <w:r w:rsidR="00BB335C">
        <w:rPr>
          <w:rFonts w:ascii="Times New Roman" w:hAnsi="Times New Roman" w:cs="Times New Roman"/>
          <w:noProof/>
          <w:sz w:val="24"/>
          <w:szCs w:val="24"/>
        </w:rPr>
        <w:t>to</w:t>
      </w:r>
      <w:r w:rsidR="00BB335C"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 xml:space="preserve">the specifications). While some gaps may be explained by the lack of available digital data, data such as timetables and tariffs for rail and aviation </w:t>
      </w:r>
      <w:r w:rsidR="004B263F" w:rsidRPr="00063219">
        <w:rPr>
          <w:rFonts w:ascii="Times New Roman" w:hAnsi="Times New Roman" w:cs="Times New Roman"/>
          <w:noProof/>
          <w:sz w:val="24"/>
          <w:szCs w:val="24"/>
        </w:rPr>
        <w:t>usually</w:t>
      </w:r>
      <w:r w:rsidRPr="00063219">
        <w:rPr>
          <w:rFonts w:ascii="Times New Roman" w:hAnsi="Times New Roman" w:cs="Times New Roman"/>
          <w:noProof/>
          <w:sz w:val="24"/>
          <w:szCs w:val="24"/>
        </w:rPr>
        <w:t xml:space="preserve"> already exist in digital machine-readable format and should be made accessible via the NAPs. Further enforcement measures may therefore be necessary to address these shortcomings.</w:t>
      </w:r>
    </w:p>
    <w:p w14:paraId="5F897210" w14:textId="52197FD2" w:rsidR="00C36D68" w:rsidRPr="00063219" w:rsidRDefault="00C36D68" w:rsidP="00C36D68">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Most Member States also reported efforts to improve the functionalities of their NAP to </w:t>
      </w:r>
      <w:r w:rsidR="00BB335C">
        <w:rPr>
          <w:rFonts w:ascii="Times New Roman" w:hAnsi="Times New Roman" w:cs="Times New Roman"/>
          <w:noProof/>
          <w:sz w:val="24"/>
          <w:szCs w:val="24"/>
        </w:rPr>
        <w:t>facilitate</w:t>
      </w:r>
      <w:r w:rsidR="00BB335C"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 xml:space="preserve">data re-use. In particular, one third of Member States reported </w:t>
      </w:r>
      <w:r w:rsidR="008F031D">
        <w:rPr>
          <w:rFonts w:ascii="Times New Roman" w:hAnsi="Times New Roman" w:cs="Times New Roman"/>
          <w:noProof/>
          <w:sz w:val="24"/>
          <w:szCs w:val="24"/>
        </w:rPr>
        <w:t>that they had introduced</w:t>
      </w:r>
      <w:r w:rsidRPr="00063219">
        <w:rPr>
          <w:rFonts w:ascii="Times New Roman" w:hAnsi="Times New Roman" w:cs="Times New Roman"/>
          <w:noProof/>
          <w:sz w:val="24"/>
          <w:szCs w:val="24"/>
        </w:rPr>
        <w:t xml:space="preserve"> mobilityDCAT-AP</w:t>
      </w:r>
      <w:r w:rsidRPr="00063219">
        <w:rPr>
          <w:rStyle w:val="FootnoteReference"/>
          <w:rFonts w:ascii="Times New Roman" w:hAnsi="Times New Roman" w:cs="Times New Roman"/>
          <w:noProof/>
          <w:sz w:val="24"/>
          <w:szCs w:val="24"/>
        </w:rPr>
        <w:footnoteReference w:id="6"/>
      </w:r>
      <w:r w:rsidRPr="00063219">
        <w:rPr>
          <w:rFonts w:ascii="Times New Roman" w:hAnsi="Times New Roman" w:cs="Times New Roman"/>
          <w:noProof/>
          <w:sz w:val="24"/>
          <w:szCs w:val="24"/>
        </w:rPr>
        <w:t xml:space="preserve">, a European standard for metadata </w:t>
      </w:r>
      <w:r w:rsidR="008F031D">
        <w:rPr>
          <w:rFonts w:ascii="Times New Roman" w:hAnsi="Times New Roman" w:cs="Times New Roman"/>
          <w:noProof/>
          <w:sz w:val="24"/>
          <w:szCs w:val="24"/>
        </w:rPr>
        <w:t xml:space="preserve">that was </w:t>
      </w:r>
      <w:r w:rsidRPr="00063219">
        <w:rPr>
          <w:rFonts w:ascii="Times New Roman" w:hAnsi="Times New Roman" w:cs="Times New Roman"/>
          <w:noProof/>
          <w:sz w:val="24"/>
          <w:szCs w:val="24"/>
        </w:rPr>
        <w:t xml:space="preserve">developed in the context of the NAPCORE project and </w:t>
      </w:r>
      <w:r w:rsidR="00BB335C">
        <w:rPr>
          <w:rFonts w:ascii="Times New Roman" w:hAnsi="Times New Roman" w:cs="Times New Roman"/>
          <w:noProof/>
          <w:sz w:val="24"/>
          <w:szCs w:val="24"/>
        </w:rPr>
        <w:t>that allows</w:t>
      </w:r>
      <w:r w:rsidR="00BB335C"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 xml:space="preserve">for a clear </w:t>
      </w:r>
      <w:r w:rsidR="00CE7582">
        <w:rPr>
          <w:rFonts w:ascii="Times New Roman" w:hAnsi="Times New Roman" w:cs="Times New Roman"/>
          <w:noProof/>
          <w:sz w:val="24"/>
          <w:szCs w:val="24"/>
        </w:rPr>
        <w:t>understanding</w:t>
      </w:r>
      <w:r w:rsidRPr="00063219">
        <w:rPr>
          <w:rFonts w:ascii="Times New Roman" w:hAnsi="Times New Roman" w:cs="Times New Roman"/>
          <w:noProof/>
          <w:sz w:val="24"/>
          <w:szCs w:val="24"/>
        </w:rPr>
        <w:t xml:space="preserve"> of accessible data via the NAP. Beyond metadata, some Member States also reported additional </w:t>
      </w:r>
      <w:r w:rsidR="00BB335C">
        <w:rPr>
          <w:rFonts w:ascii="Times New Roman" w:hAnsi="Times New Roman" w:cs="Times New Roman"/>
          <w:noProof/>
          <w:sz w:val="24"/>
          <w:szCs w:val="24"/>
        </w:rPr>
        <w:t xml:space="preserve">NAP </w:t>
      </w:r>
      <w:r w:rsidRPr="00063219">
        <w:rPr>
          <w:rFonts w:ascii="Times New Roman" w:hAnsi="Times New Roman" w:cs="Times New Roman"/>
          <w:noProof/>
          <w:sz w:val="24"/>
          <w:szCs w:val="24"/>
        </w:rPr>
        <w:t xml:space="preserve">functionalities </w:t>
      </w:r>
      <w:r w:rsidR="008F031D">
        <w:rPr>
          <w:rFonts w:ascii="Times New Roman" w:hAnsi="Times New Roman" w:cs="Times New Roman"/>
          <w:noProof/>
          <w:sz w:val="24"/>
          <w:szCs w:val="24"/>
        </w:rPr>
        <w:t>to improve</w:t>
      </w:r>
      <w:r w:rsidRPr="00063219">
        <w:rPr>
          <w:rFonts w:ascii="Times New Roman" w:hAnsi="Times New Roman" w:cs="Times New Roman"/>
          <w:noProof/>
          <w:sz w:val="24"/>
          <w:szCs w:val="24"/>
        </w:rPr>
        <w:t xml:space="preserve"> data quality, such as validation tools and procedures. </w:t>
      </w:r>
      <w:r w:rsidRPr="00063219">
        <w:rPr>
          <w:rFonts w:ascii="Times New Roman" w:hAnsi="Times New Roman" w:cs="Times New Roman"/>
          <w:noProof/>
          <w:color w:val="000000" w:themeColor="text1"/>
          <w:sz w:val="24"/>
          <w:szCs w:val="24"/>
        </w:rPr>
        <w:t xml:space="preserve">The </w:t>
      </w:r>
      <w:r w:rsidR="00BB335C" w:rsidRPr="00063219">
        <w:rPr>
          <w:rFonts w:ascii="Times New Roman" w:hAnsi="Times New Roman" w:cs="Times New Roman"/>
          <w:noProof/>
          <w:color w:val="000000" w:themeColor="text1"/>
          <w:sz w:val="24"/>
          <w:szCs w:val="24"/>
        </w:rPr>
        <w:t xml:space="preserve">Member State </w:t>
      </w:r>
      <w:r w:rsidRPr="00063219">
        <w:rPr>
          <w:rFonts w:ascii="Times New Roman" w:hAnsi="Times New Roman" w:cs="Times New Roman"/>
          <w:noProof/>
          <w:color w:val="000000" w:themeColor="text1"/>
          <w:sz w:val="24"/>
          <w:szCs w:val="24"/>
        </w:rPr>
        <w:t xml:space="preserve">reports clearly </w:t>
      </w:r>
      <w:r w:rsidR="00DE50E9">
        <w:rPr>
          <w:rFonts w:ascii="Times New Roman" w:hAnsi="Times New Roman" w:cs="Times New Roman"/>
          <w:noProof/>
          <w:color w:val="000000" w:themeColor="text1"/>
          <w:sz w:val="24"/>
          <w:szCs w:val="24"/>
        </w:rPr>
        <w:t>show</w:t>
      </w:r>
      <w:r w:rsidR="00DE50E9" w:rsidRPr="00063219">
        <w:rPr>
          <w:rFonts w:ascii="Times New Roman" w:hAnsi="Times New Roman" w:cs="Times New Roman"/>
          <w:noProof/>
          <w:color w:val="000000" w:themeColor="text1"/>
          <w:sz w:val="24"/>
          <w:szCs w:val="24"/>
        </w:rPr>
        <w:t xml:space="preserve"> </w:t>
      </w:r>
      <w:r w:rsidRPr="00063219">
        <w:rPr>
          <w:rFonts w:ascii="Times New Roman" w:hAnsi="Times New Roman" w:cs="Times New Roman"/>
          <w:noProof/>
          <w:color w:val="000000" w:themeColor="text1"/>
          <w:sz w:val="24"/>
          <w:szCs w:val="24"/>
        </w:rPr>
        <w:t xml:space="preserve">that </w:t>
      </w:r>
      <w:r w:rsidR="00441863" w:rsidRPr="00063219">
        <w:rPr>
          <w:rFonts w:ascii="Times New Roman" w:hAnsi="Times New Roman" w:cs="Times New Roman"/>
          <w:noProof/>
          <w:color w:val="000000" w:themeColor="text1"/>
          <w:sz w:val="24"/>
          <w:szCs w:val="24"/>
        </w:rPr>
        <w:t xml:space="preserve">the </w:t>
      </w:r>
      <w:r w:rsidRPr="00063219">
        <w:rPr>
          <w:rFonts w:ascii="Times New Roman" w:hAnsi="Times New Roman" w:cs="Times New Roman"/>
          <w:noProof/>
          <w:color w:val="000000" w:themeColor="text1"/>
          <w:sz w:val="24"/>
          <w:szCs w:val="24"/>
        </w:rPr>
        <w:t>coordination projects</w:t>
      </w:r>
      <w:r w:rsidR="00BB335C" w:rsidRPr="00BB335C">
        <w:rPr>
          <w:rFonts w:ascii="Times New Roman" w:hAnsi="Times New Roman" w:cs="Times New Roman"/>
          <w:noProof/>
          <w:color w:val="000000" w:themeColor="text1"/>
          <w:sz w:val="24"/>
          <w:szCs w:val="24"/>
        </w:rPr>
        <w:t xml:space="preserve"> </w:t>
      </w:r>
      <w:r w:rsidR="00C443F1">
        <w:rPr>
          <w:rFonts w:ascii="Times New Roman" w:hAnsi="Times New Roman" w:cs="Times New Roman"/>
          <w:noProof/>
          <w:sz w:val="24"/>
          <w:szCs w:val="24"/>
        </w:rPr>
        <w:t xml:space="preserve">co-funded by the CEF </w:t>
      </w:r>
      <w:r w:rsidR="00BB335C" w:rsidRPr="00063219">
        <w:rPr>
          <w:rFonts w:ascii="Times New Roman" w:hAnsi="Times New Roman" w:cs="Times New Roman"/>
          <w:noProof/>
          <w:color w:val="000000" w:themeColor="text1"/>
          <w:sz w:val="24"/>
          <w:szCs w:val="24"/>
        </w:rPr>
        <w:t>played a crucial role in implementing effective and harmonised tools</w:t>
      </w:r>
      <w:r w:rsidR="00BB335C">
        <w:rPr>
          <w:rFonts w:ascii="Times New Roman" w:hAnsi="Times New Roman" w:cs="Times New Roman"/>
          <w:noProof/>
          <w:color w:val="000000" w:themeColor="text1"/>
          <w:sz w:val="24"/>
          <w:szCs w:val="24"/>
        </w:rPr>
        <w:t>. Two such projects are</w:t>
      </w:r>
      <w:r w:rsidRPr="00063219">
        <w:rPr>
          <w:rFonts w:ascii="Times New Roman" w:hAnsi="Times New Roman" w:cs="Times New Roman"/>
          <w:noProof/>
          <w:color w:val="000000" w:themeColor="text1"/>
          <w:sz w:val="24"/>
          <w:szCs w:val="24"/>
        </w:rPr>
        <w:t xml:space="preserve"> Data4PT and NAPCORE</w:t>
      </w:r>
      <w:r w:rsidR="00BB335C">
        <w:rPr>
          <w:rFonts w:ascii="Times New Roman" w:hAnsi="Times New Roman" w:cs="Times New Roman"/>
          <w:noProof/>
          <w:color w:val="000000" w:themeColor="text1"/>
          <w:sz w:val="24"/>
          <w:szCs w:val="24"/>
        </w:rPr>
        <w:t>,</w:t>
      </w:r>
      <w:r w:rsidR="00441863" w:rsidRPr="00063219">
        <w:rPr>
          <w:rFonts w:ascii="Times New Roman" w:hAnsi="Times New Roman" w:cs="Times New Roman"/>
          <w:noProof/>
          <w:color w:val="000000" w:themeColor="text1"/>
          <w:sz w:val="24"/>
          <w:szCs w:val="24"/>
        </w:rPr>
        <w:t xml:space="preserve"> the activities of </w:t>
      </w:r>
      <w:r w:rsidR="00BB335C">
        <w:rPr>
          <w:rFonts w:ascii="Times New Roman" w:hAnsi="Times New Roman" w:cs="Times New Roman"/>
          <w:noProof/>
          <w:color w:val="000000" w:themeColor="text1"/>
          <w:sz w:val="24"/>
          <w:szCs w:val="24"/>
        </w:rPr>
        <w:t xml:space="preserve">which </w:t>
      </w:r>
      <w:r w:rsidR="00441863" w:rsidRPr="00063219">
        <w:rPr>
          <w:rFonts w:ascii="Times New Roman" w:hAnsi="Times New Roman" w:cs="Times New Roman"/>
          <w:noProof/>
          <w:color w:val="000000" w:themeColor="text1"/>
          <w:sz w:val="24"/>
          <w:szCs w:val="24"/>
        </w:rPr>
        <w:t xml:space="preserve">are now </w:t>
      </w:r>
      <w:r w:rsidR="00BB335C">
        <w:rPr>
          <w:rFonts w:ascii="Times New Roman" w:hAnsi="Times New Roman" w:cs="Times New Roman"/>
          <w:noProof/>
          <w:color w:val="000000" w:themeColor="text1"/>
          <w:sz w:val="24"/>
          <w:szCs w:val="24"/>
        </w:rPr>
        <w:t xml:space="preserve">being </w:t>
      </w:r>
      <w:r w:rsidR="00BB335C" w:rsidRPr="00063219">
        <w:rPr>
          <w:rFonts w:ascii="Times New Roman" w:hAnsi="Times New Roman" w:cs="Times New Roman"/>
          <w:noProof/>
          <w:color w:val="000000" w:themeColor="text1"/>
          <w:sz w:val="24"/>
          <w:szCs w:val="24"/>
        </w:rPr>
        <w:t xml:space="preserve">further </w:t>
      </w:r>
      <w:r w:rsidR="00441863" w:rsidRPr="00063219">
        <w:rPr>
          <w:rFonts w:ascii="Times New Roman" w:hAnsi="Times New Roman" w:cs="Times New Roman"/>
          <w:noProof/>
          <w:color w:val="000000" w:themeColor="text1"/>
          <w:sz w:val="24"/>
          <w:szCs w:val="24"/>
        </w:rPr>
        <w:t>developed within the NAPCORE-X technical assistance action</w:t>
      </w:r>
      <w:r w:rsidR="00C443F1">
        <w:rPr>
          <w:rFonts w:ascii="Times New Roman" w:hAnsi="Times New Roman" w:cs="Times New Roman"/>
          <w:noProof/>
          <w:color w:val="000000" w:themeColor="text1"/>
          <w:sz w:val="24"/>
          <w:szCs w:val="24"/>
        </w:rPr>
        <w:t xml:space="preserve"> </w:t>
      </w:r>
      <w:r w:rsidR="00C443F1">
        <w:rPr>
          <w:rFonts w:ascii="Times New Roman" w:hAnsi="Times New Roman" w:cs="Times New Roman"/>
          <w:noProof/>
          <w:sz w:val="24"/>
          <w:szCs w:val="24"/>
        </w:rPr>
        <w:t>co-funded by the CEF</w:t>
      </w:r>
      <w:r w:rsidRPr="00063219">
        <w:rPr>
          <w:rFonts w:ascii="Times New Roman" w:hAnsi="Times New Roman" w:cs="Times New Roman"/>
          <w:noProof/>
          <w:color w:val="000000" w:themeColor="text1"/>
          <w:sz w:val="24"/>
          <w:szCs w:val="24"/>
        </w:rPr>
        <w:t>.</w:t>
      </w:r>
    </w:p>
    <w:p w14:paraId="36E9ABAD" w14:textId="478322C0" w:rsidR="00C36D68" w:rsidRPr="00063219" w:rsidRDefault="00C36D68" w:rsidP="00C36D68">
      <w:pPr>
        <w:jc w:val="both"/>
        <w:rPr>
          <w:rFonts w:ascii="Times New Roman" w:hAnsi="Times New Roman" w:cs="Times New Roman"/>
          <w:noProof/>
          <w:sz w:val="24"/>
          <w:szCs w:val="24"/>
        </w:rPr>
      </w:pPr>
      <w:r w:rsidRPr="00063219">
        <w:rPr>
          <w:rFonts w:ascii="Times New Roman" w:hAnsi="Times New Roman" w:cs="Times New Roman"/>
          <w:noProof/>
          <w:sz w:val="24"/>
          <w:szCs w:val="24"/>
        </w:rPr>
        <w:t>Despite these advancements, adhesion to EU standards, particularly NeTE</w:t>
      </w:r>
      <w:r w:rsidR="009570D8" w:rsidRPr="00063219">
        <w:rPr>
          <w:rFonts w:ascii="Times New Roman" w:hAnsi="Times New Roman" w:cs="Times New Roman"/>
          <w:noProof/>
          <w:sz w:val="24"/>
          <w:szCs w:val="24"/>
        </w:rPr>
        <w:t>x</w:t>
      </w:r>
      <w:r w:rsidRPr="00063219">
        <w:rPr>
          <w:rFonts w:ascii="Times New Roman" w:hAnsi="Times New Roman" w:cs="Times New Roman"/>
          <w:noProof/>
          <w:sz w:val="24"/>
          <w:szCs w:val="24"/>
        </w:rPr>
        <w:t xml:space="preserve"> and SIRI, remains inconsistent and does not fully </w:t>
      </w:r>
      <w:r w:rsidR="00047358" w:rsidRPr="00063219">
        <w:rPr>
          <w:rFonts w:ascii="Times New Roman" w:hAnsi="Times New Roman" w:cs="Times New Roman"/>
          <w:noProof/>
          <w:sz w:val="24"/>
          <w:szCs w:val="24"/>
        </w:rPr>
        <w:t>meet</w:t>
      </w:r>
      <w:r w:rsidRPr="00063219">
        <w:rPr>
          <w:rFonts w:ascii="Times New Roman" w:hAnsi="Times New Roman" w:cs="Times New Roman"/>
          <w:noProof/>
          <w:sz w:val="24"/>
          <w:szCs w:val="24"/>
        </w:rPr>
        <w:t xml:space="preserve"> the requirements set out in Articles 4 and 5 of Delegated Regulation (EU) 2017/1926. In this regard, the NAPCORE</w:t>
      </w:r>
      <w:r w:rsidR="008F5050" w:rsidRPr="00063219">
        <w:rPr>
          <w:rFonts w:ascii="Times New Roman" w:hAnsi="Times New Roman" w:cs="Times New Roman"/>
          <w:noProof/>
          <w:sz w:val="24"/>
          <w:szCs w:val="24"/>
        </w:rPr>
        <w:t>-X</w:t>
      </w:r>
      <w:r w:rsidRPr="00063219">
        <w:rPr>
          <w:rFonts w:ascii="Times New Roman" w:hAnsi="Times New Roman" w:cs="Times New Roman"/>
          <w:noProof/>
          <w:sz w:val="24"/>
          <w:szCs w:val="24"/>
        </w:rPr>
        <w:t xml:space="preserve"> project is expected to provide valuable support in two key areas: </w:t>
      </w:r>
      <w:r w:rsidR="008F031D">
        <w:rPr>
          <w:rFonts w:ascii="Times New Roman" w:hAnsi="Times New Roman" w:cs="Times New Roman"/>
          <w:noProof/>
          <w:sz w:val="24"/>
          <w:szCs w:val="24"/>
        </w:rPr>
        <w:t xml:space="preserve">(i) </w:t>
      </w:r>
      <w:r w:rsidRPr="00063219">
        <w:rPr>
          <w:rFonts w:ascii="Times New Roman" w:hAnsi="Times New Roman" w:cs="Times New Roman"/>
          <w:noProof/>
          <w:sz w:val="24"/>
          <w:szCs w:val="24"/>
        </w:rPr>
        <w:t>facilitating the systematic monitoring of standards applied across NAPs</w:t>
      </w:r>
      <w:r w:rsidRPr="00063219">
        <w:rPr>
          <w:rStyle w:val="FootnoteReference"/>
          <w:rFonts w:ascii="Times New Roman" w:hAnsi="Times New Roman" w:cs="Times New Roman"/>
          <w:noProof/>
          <w:sz w:val="24"/>
          <w:szCs w:val="24"/>
        </w:rPr>
        <w:footnoteReference w:id="7"/>
      </w:r>
      <w:r w:rsidRPr="00063219">
        <w:rPr>
          <w:rFonts w:ascii="Times New Roman" w:hAnsi="Times New Roman" w:cs="Times New Roman"/>
          <w:noProof/>
          <w:sz w:val="24"/>
          <w:szCs w:val="24"/>
        </w:rPr>
        <w:t xml:space="preserve">, including those relevant to MMTI, and </w:t>
      </w:r>
      <w:r w:rsidR="008F031D">
        <w:rPr>
          <w:rFonts w:ascii="Times New Roman" w:hAnsi="Times New Roman" w:cs="Times New Roman"/>
          <w:noProof/>
          <w:sz w:val="24"/>
          <w:szCs w:val="24"/>
        </w:rPr>
        <w:t xml:space="preserve">(ii) </w:t>
      </w:r>
      <w:r w:rsidRPr="00063219">
        <w:rPr>
          <w:rFonts w:ascii="Times New Roman" w:hAnsi="Times New Roman" w:cs="Times New Roman"/>
          <w:noProof/>
          <w:sz w:val="24"/>
          <w:szCs w:val="24"/>
        </w:rPr>
        <w:t>promoting the adoption of these standards by data holders through dedicated support actions, building upon the foundations established by the Data4PT project.</w:t>
      </w:r>
    </w:p>
    <w:p w14:paraId="3D6BD9D9" w14:textId="2C58543E" w:rsidR="00C36D68" w:rsidRPr="00063219" w:rsidRDefault="00C36D68" w:rsidP="00C36D68">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Regarding the assessment of compliance with the Delegated Regulation, although many reports </w:t>
      </w:r>
      <w:r w:rsidR="00F21EEC">
        <w:rPr>
          <w:rFonts w:ascii="Times New Roman" w:hAnsi="Times New Roman" w:cs="Times New Roman"/>
          <w:noProof/>
          <w:sz w:val="24"/>
          <w:szCs w:val="24"/>
        </w:rPr>
        <w:t>identified</w:t>
      </w:r>
      <w:r w:rsidR="00F21EEC"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 xml:space="preserve">the competent authorities responsible for this task, very little information </w:t>
      </w:r>
      <w:r w:rsidR="00F21EEC">
        <w:rPr>
          <w:rFonts w:ascii="Times New Roman" w:hAnsi="Times New Roman" w:cs="Times New Roman"/>
          <w:noProof/>
          <w:sz w:val="24"/>
          <w:szCs w:val="24"/>
        </w:rPr>
        <w:t>was</w:t>
      </w:r>
      <w:r w:rsidRPr="00063219">
        <w:rPr>
          <w:rFonts w:ascii="Times New Roman" w:hAnsi="Times New Roman" w:cs="Times New Roman"/>
          <w:noProof/>
          <w:sz w:val="24"/>
          <w:szCs w:val="24"/>
        </w:rPr>
        <w:t xml:space="preserve"> provided on their enforcement strategies. Addressing this gap may therefore be necessary in the </w:t>
      </w:r>
      <w:r w:rsidR="00047358" w:rsidRPr="00063219">
        <w:rPr>
          <w:rFonts w:ascii="Times New Roman" w:hAnsi="Times New Roman" w:cs="Times New Roman"/>
          <w:noProof/>
          <w:sz w:val="24"/>
          <w:szCs w:val="24"/>
        </w:rPr>
        <w:t xml:space="preserve">near </w:t>
      </w:r>
      <w:r w:rsidRPr="00063219">
        <w:rPr>
          <w:rFonts w:ascii="Times New Roman" w:hAnsi="Times New Roman" w:cs="Times New Roman"/>
          <w:noProof/>
          <w:sz w:val="24"/>
          <w:szCs w:val="24"/>
        </w:rPr>
        <w:t>future.</w:t>
      </w:r>
    </w:p>
    <w:p w14:paraId="6D91370A" w14:textId="77777777" w:rsidR="00C36D68" w:rsidRPr="00063219" w:rsidRDefault="00C36D68" w:rsidP="00C36D68">
      <w:pPr>
        <w:jc w:val="both"/>
        <w:rPr>
          <w:rFonts w:ascii="Times New Roman" w:hAnsi="Times New Roman" w:cs="Times New Roman"/>
          <w:noProof/>
          <w:sz w:val="24"/>
          <w:szCs w:val="24"/>
        </w:rPr>
      </w:pPr>
      <w:r w:rsidRPr="00063219">
        <w:rPr>
          <w:rFonts w:ascii="Times New Roman" w:hAnsi="Times New Roman" w:cs="Times New Roman"/>
          <w:noProof/>
          <w:sz w:val="24"/>
          <w:szCs w:val="24"/>
        </w:rPr>
        <w:t>Finally, the analysis of Member State reports shows a growing commitment to improving passenger information services and facilitating access to ticketing. Various journey-planning and ticketing initiatives have been developed at national level, as well as through cooperation with other Member States via the linking of travel information services.</w:t>
      </w:r>
    </w:p>
    <w:p w14:paraId="76F97955" w14:textId="181D3007" w:rsidR="00C36D68" w:rsidRPr="00063219" w:rsidRDefault="00C36D68" w:rsidP="00C36D68">
      <w:pPr>
        <w:rPr>
          <w:rFonts w:ascii="Times New Roman" w:hAnsi="Times New Roman" w:cs="Times New Roman"/>
          <w:b/>
          <w:bCs/>
          <w:noProof/>
          <w:sz w:val="24"/>
          <w:szCs w:val="24"/>
        </w:rPr>
      </w:pPr>
      <w:r w:rsidRPr="00063219">
        <w:rPr>
          <w:rFonts w:ascii="Times New Roman" w:hAnsi="Times New Roman" w:cs="Times New Roman"/>
          <w:b/>
          <w:bCs/>
          <w:noProof/>
          <w:sz w:val="24"/>
          <w:szCs w:val="24"/>
        </w:rPr>
        <w:t>Real-time traffic information services (</w:t>
      </w:r>
      <w:r w:rsidR="00EB7B4E" w:rsidRPr="00063219">
        <w:rPr>
          <w:rFonts w:ascii="Times New Roman" w:hAnsi="Times New Roman" w:cs="Times New Roman"/>
          <w:b/>
          <w:bCs/>
          <w:noProof/>
          <w:sz w:val="24"/>
          <w:szCs w:val="24"/>
        </w:rPr>
        <w:t xml:space="preserve">RTTI </w:t>
      </w:r>
      <w:r w:rsidR="00F21EEC">
        <w:rPr>
          <w:rFonts w:ascii="Times New Roman" w:hAnsi="Times New Roman" w:cs="Times New Roman"/>
          <w:b/>
          <w:bCs/>
          <w:noProof/>
          <w:sz w:val="24"/>
          <w:szCs w:val="24"/>
        </w:rPr>
        <w:t>–</w:t>
      </w:r>
      <w:r w:rsidR="00F21EEC" w:rsidRPr="00063219">
        <w:rPr>
          <w:rFonts w:ascii="Times New Roman" w:hAnsi="Times New Roman" w:cs="Times New Roman"/>
          <w:b/>
          <w:bCs/>
          <w:noProof/>
          <w:sz w:val="24"/>
          <w:szCs w:val="24"/>
        </w:rPr>
        <w:t xml:space="preserve"> </w:t>
      </w:r>
      <w:r w:rsidRPr="00063219">
        <w:rPr>
          <w:rFonts w:ascii="Times New Roman" w:hAnsi="Times New Roman" w:cs="Times New Roman"/>
          <w:b/>
          <w:bCs/>
          <w:noProof/>
          <w:sz w:val="24"/>
          <w:szCs w:val="24"/>
        </w:rPr>
        <w:t xml:space="preserve">priority action </w:t>
      </w:r>
      <w:r w:rsidR="00EA3B10">
        <w:rPr>
          <w:rFonts w:ascii="Times New Roman" w:hAnsi="Times New Roman" w:cs="Times New Roman"/>
          <w:b/>
          <w:bCs/>
          <w:noProof/>
          <w:sz w:val="24"/>
          <w:szCs w:val="24"/>
        </w:rPr>
        <w:t>(</w:t>
      </w:r>
      <w:r w:rsidRPr="00063219">
        <w:rPr>
          <w:rFonts w:ascii="Times New Roman" w:hAnsi="Times New Roman" w:cs="Times New Roman"/>
          <w:b/>
          <w:bCs/>
          <w:noProof/>
          <w:sz w:val="24"/>
          <w:szCs w:val="24"/>
        </w:rPr>
        <w:t>b</w:t>
      </w:r>
      <w:r w:rsidR="00EA3B10">
        <w:rPr>
          <w:rFonts w:ascii="Times New Roman" w:hAnsi="Times New Roman" w:cs="Times New Roman"/>
          <w:b/>
          <w:bCs/>
          <w:noProof/>
          <w:sz w:val="24"/>
          <w:szCs w:val="24"/>
        </w:rPr>
        <w:t>)</w:t>
      </w:r>
      <w:r w:rsidRPr="00063219">
        <w:rPr>
          <w:rFonts w:ascii="Times New Roman" w:hAnsi="Times New Roman" w:cs="Times New Roman"/>
          <w:b/>
          <w:bCs/>
          <w:noProof/>
          <w:sz w:val="24"/>
          <w:szCs w:val="24"/>
        </w:rPr>
        <w:t xml:space="preserve"> </w:t>
      </w:r>
      <w:r w:rsidR="00F21EEC">
        <w:rPr>
          <w:rFonts w:ascii="Times New Roman" w:hAnsi="Times New Roman" w:cs="Times New Roman"/>
          <w:b/>
          <w:bCs/>
          <w:noProof/>
          <w:sz w:val="24"/>
          <w:szCs w:val="24"/>
        </w:rPr>
        <w:t>–</w:t>
      </w:r>
      <w:r w:rsidR="00F21EEC" w:rsidRPr="00063219">
        <w:rPr>
          <w:rFonts w:ascii="Times New Roman" w:hAnsi="Times New Roman" w:cs="Times New Roman"/>
          <w:b/>
          <w:bCs/>
          <w:noProof/>
          <w:sz w:val="24"/>
          <w:szCs w:val="24"/>
        </w:rPr>
        <w:t xml:space="preserve"> </w:t>
      </w:r>
      <w:r w:rsidRPr="00063219">
        <w:rPr>
          <w:rFonts w:ascii="Times New Roman" w:hAnsi="Times New Roman" w:cs="Times New Roman"/>
          <w:b/>
          <w:bCs/>
          <w:noProof/>
          <w:sz w:val="24"/>
          <w:szCs w:val="24"/>
        </w:rPr>
        <w:t>Delegated Regulation (EU) 2022/670)</w:t>
      </w:r>
    </w:p>
    <w:p w14:paraId="5BB0B813" w14:textId="1125C542" w:rsidR="00C36D68" w:rsidRPr="00063219" w:rsidRDefault="00855121" w:rsidP="00C36D68">
      <w:pPr>
        <w:jc w:val="both"/>
        <w:rPr>
          <w:rFonts w:ascii="Times New Roman" w:hAnsi="Times New Roman" w:cs="Times New Roman"/>
          <w:noProof/>
          <w:sz w:val="24"/>
          <w:szCs w:val="24"/>
        </w:rPr>
      </w:pPr>
      <w:r w:rsidRPr="00063219">
        <w:rPr>
          <w:rFonts w:ascii="Times New Roman" w:hAnsi="Times New Roman" w:cs="Times New Roman"/>
          <w:noProof/>
          <w:sz w:val="24"/>
          <w:szCs w:val="24"/>
        </w:rPr>
        <w:t>Most</w:t>
      </w:r>
      <w:r w:rsidR="00C36D68" w:rsidRPr="00063219">
        <w:rPr>
          <w:rFonts w:ascii="Times New Roman" w:hAnsi="Times New Roman" w:cs="Times New Roman"/>
          <w:noProof/>
          <w:sz w:val="24"/>
          <w:szCs w:val="24"/>
        </w:rPr>
        <w:t xml:space="preserve"> Member States reported numerous ongoing national and European RTTI-related deployment initiatives, showing </w:t>
      </w:r>
      <w:r w:rsidR="00F21EEC">
        <w:rPr>
          <w:rFonts w:ascii="Times New Roman" w:hAnsi="Times New Roman" w:cs="Times New Roman"/>
          <w:noProof/>
          <w:sz w:val="24"/>
          <w:szCs w:val="24"/>
        </w:rPr>
        <w:t xml:space="preserve">that </w:t>
      </w:r>
      <w:r w:rsidR="00C36D68" w:rsidRPr="00063219">
        <w:rPr>
          <w:rFonts w:ascii="Times New Roman" w:hAnsi="Times New Roman" w:cs="Times New Roman"/>
          <w:noProof/>
          <w:sz w:val="24"/>
          <w:szCs w:val="24"/>
        </w:rPr>
        <w:t>RTTI-related services, ongoing implementation efforts and continuous improvement</w:t>
      </w:r>
      <w:r w:rsidR="00F21EEC">
        <w:rPr>
          <w:rFonts w:ascii="Times New Roman" w:hAnsi="Times New Roman" w:cs="Times New Roman"/>
          <w:noProof/>
          <w:sz w:val="24"/>
          <w:szCs w:val="24"/>
        </w:rPr>
        <w:t xml:space="preserve"> were being prioritised</w:t>
      </w:r>
      <w:r w:rsidR="00C36D68" w:rsidRPr="00063219">
        <w:rPr>
          <w:rFonts w:ascii="Times New Roman" w:hAnsi="Times New Roman" w:cs="Times New Roman"/>
          <w:noProof/>
          <w:sz w:val="24"/>
          <w:szCs w:val="24"/>
        </w:rPr>
        <w:t xml:space="preserve">. In addition, some Member States reported </w:t>
      </w:r>
      <w:r>
        <w:rPr>
          <w:rFonts w:ascii="Times New Roman" w:hAnsi="Times New Roman" w:cs="Times New Roman"/>
          <w:noProof/>
          <w:sz w:val="24"/>
          <w:szCs w:val="24"/>
        </w:rPr>
        <w:t>that they were working on</w:t>
      </w:r>
      <w:r w:rsidR="00C36D68" w:rsidRPr="00063219">
        <w:rPr>
          <w:rFonts w:ascii="Times New Roman" w:hAnsi="Times New Roman" w:cs="Times New Roman"/>
          <w:noProof/>
          <w:sz w:val="24"/>
          <w:szCs w:val="24"/>
        </w:rPr>
        <w:t xml:space="preserve"> standards and the development of tools</w:t>
      </w:r>
      <w:r w:rsidR="00A3305F">
        <w:rPr>
          <w:rFonts w:ascii="Times New Roman" w:hAnsi="Times New Roman" w:cs="Times New Roman"/>
          <w:noProof/>
          <w:sz w:val="24"/>
          <w:szCs w:val="24"/>
        </w:rPr>
        <w:t xml:space="preserve"> (</w:t>
      </w:r>
      <w:r w:rsidR="00C36D68" w:rsidRPr="00063219">
        <w:rPr>
          <w:rFonts w:ascii="Times New Roman" w:hAnsi="Times New Roman" w:cs="Times New Roman"/>
          <w:noProof/>
          <w:sz w:val="24"/>
          <w:szCs w:val="24"/>
        </w:rPr>
        <w:t>e.g. to support local authorities</w:t>
      </w:r>
      <w:r w:rsidR="00A3305F">
        <w:rPr>
          <w:rFonts w:ascii="Times New Roman" w:hAnsi="Times New Roman" w:cs="Times New Roman"/>
          <w:noProof/>
          <w:sz w:val="24"/>
          <w:szCs w:val="24"/>
        </w:rPr>
        <w:t>)</w:t>
      </w:r>
      <w:r w:rsidR="00C36D68" w:rsidRPr="00063219">
        <w:rPr>
          <w:rFonts w:ascii="Times New Roman" w:hAnsi="Times New Roman" w:cs="Times New Roman"/>
          <w:noProof/>
          <w:sz w:val="24"/>
          <w:szCs w:val="24"/>
        </w:rPr>
        <w:t>, which illustrates their willingness to address the recent extension of the RTTI Delegated Regulation to</w:t>
      </w:r>
      <w:r w:rsidR="00F21EEC">
        <w:rPr>
          <w:rFonts w:ascii="Times New Roman" w:hAnsi="Times New Roman" w:cs="Times New Roman"/>
          <w:noProof/>
          <w:sz w:val="24"/>
          <w:szCs w:val="24"/>
        </w:rPr>
        <w:t xml:space="preserve"> cover</w:t>
      </w:r>
      <w:r w:rsidR="00C36D68" w:rsidRPr="00063219">
        <w:rPr>
          <w:rFonts w:ascii="Times New Roman" w:hAnsi="Times New Roman" w:cs="Times New Roman"/>
          <w:noProof/>
          <w:sz w:val="24"/>
          <w:szCs w:val="24"/>
        </w:rPr>
        <w:t xml:space="preserve"> the entire road network. Member States presented various ways of acquiring data, such as cameras, floating car data and sensors. Most Member States also mentioned their active involvement in the NAPCORE project, including work on data quality.</w:t>
      </w:r>
    </w:p>
    <w:p w14:paraId="25929708" w14:textId="4026106E" w:rsidR="00C36D68" w:rsidRPr="00063219" w:rsidRDefault="00C36D68" w:rsidP="00C36D68">
      <w:pPr>
        <w:jc w:val="both"/>
        <w:rPr>
          <w:rFonts w:ascii="Times New Roman" w:hAnsi="Times New Roman" w:cs="Times New Roman"/>
          <w:noProof/>
          <w:sz w:val="24"/>
          <w:szCs w:val="24"/>
        </w:rPr>
      </w:pPr>
      <w:r w:rsidRPr="00063219">
        <w:rPr>
          <w:rFonts w:ascii="Times New Roman" w:hAnsi="Times New Roman" w:cs="Times New Roman"/>
          <w:noProof/>
          <w:sz w:val="24"/>
          <w:szCs w:val="24"/>
        </w:rPr>
        <w:t>Overall, significant progress has been made in terms of accessibility, exchange and re</w:t>
      </w:r>
      <w:r w:rsidR="00BF090C">
        <w:rPr>
          <w:rFonts w:ascii="Times New Roman" w:hAnsi="Times New Roman" w:cs="Times New Roman"/>
          <w:noProof/>
          <w:sz w:val="24"/>
          <w:szCs w:val="24"/>
        </w:rPr>
        <w:t>-</w:t>
      </w:r>
      <w:r w:rsidRPr="00063219">
        <w:rPr>
          <w:rFonts w:ascii="Times New Roman" w:hAnsi="Times New Roman" w:cs="Times New Roman"/>
          <w:noProof/>
          <w:sz w:val="24"/>
          <w:szCs w:val="24"/>
        </w:rPr>
        <w:t xml:space="preserve">use of data types as set out in Annex III </w:t>
      </w:r>
      <w:r w:rsidR="00855121">
        <w:rPr>
          <w:rFonts w:ascii="Times New Roman" w:hAnsi="Times New Roman" w:cs="Times New Roman"/>
          <w:noProof/>
          <w:sz w:val="24"/>
          <w:szCs w:val="24"/>
        </w:rPr>
        <w:t>to</w:t>
      </w:r>
      <w:r w:rsidR="00855121"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 xml:space="preserve">the ITS Directive, though there are discrepancies between Member States. A substantial </w:t>
      </w:r>
      <w:r w:rsidR="00BF090C">
        <w:rPr>
          <w:rFonts w:ascii="Times New Roman" w:hAnsi="Times New Roman" w:cs="Times New Roman"/>
          <w:noProof/>
          <w:sz w:val="24"/>
          <w:szCs w:val="24"/>
        </w:rPr>
        <w:t xml:space="preserve">number </w:t>
      </w:r>
      <w:r w:rsidRPr="00063219">
        <w:rPr>
          <w:rFonts w:ascii="Times New Roman" w:hAnsi="Times New Roman" w:cs="Times New Roman"/>
          <w:noProof/>
          <w:sz w:val="24"/>
          <w:szCs w:val="24"/>
        </w:rPr>
        <w:t>of Member States d</w:t>
      </w:r>
      <w:r w:rsidR="008F031D">
        <w:rPr>
          <w:rFonts w:ascii="Times New Roman" w:hAnsi="Times New Roman" w:cs="Times New Roman"/>
          <w:noProof/>
          <w:sz w:val="24"/>
          <w:szCs w:val="24"/>
        </w:rPr>
        <w:t>id</w:t>
      </w:r>
      <w:r w:rsidR="00047358"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n</w:t>
      </w:r>
      <w:r w:rsidR="00047358" w:rsidRPr="00063219">
        <w:rPr>
          <w:rFonts w:ascii="Times New Roman" w:hAnsi="Times New Roman" w:cs="Times New Roman"/>
          <w:noProof/>
          <w:sz w:val="24"/>
          <w:szCs w:val="24"/>
        </w:rPr>
        <w:t>o</w:t>
      </w:r>
      <w:r w:rsidRPr="00063219">
        <w:rPr>
          <w:rFonts w:ascii="Times New Roman" w:hAnsi="Times New Roman" w:cs="Times New Roman"/>
          <w:noProof/>
          <w:sz w:val="24"/>
          <w:szCs w:val="24"/>
        </w:rPr>
        <w:t xml:space="preserve">t report </w:t>
      </w:r>
      <w:r w:rsidR="00855121">
        <w:rPr>
          <w:rFonts w:ascii="Times New Roman" w:hAnsi="Times New Roman" w:cs="Times New Roman"/>
          <w:noProof/>
          <w:sz w:val="24"/>
          <w:szCs w:val="24"/>
        </w:rPr>
        <w:t>any</w:t>
      </w:r>
      <w:r w:rsidR="00855121" w:rsidRPr="00063219">
        <w:rPr>
          <w:rFonts w:ascii="Times New Roman" w:hAnsi="Times New Roman" w:cs="Times New Roman"/>
          <w:noProof/>
          <w:sz w:val="24"/>
          <w:szCs w:val="24"/>
        </w:rPr>
        <w:t xml:space="preserve"> </w:t>
      </w:r>
      <w:r w:rsidR="00BF090C">
        <w:rPr>
          <w:rFonts w:ascii="Times New Roman" w:hAnsi="Times New Roman" w:cs="Times New Roman"/>
          <w:noProof/>
          <w:sz w:val="24"/>
          <w:szCs w:val="24"/>
        </w:rPr>
        <w:t>significant</w:t>
      </w:r>
      <w:r w:rsidR="00BF090C"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changes regarding accessibility, exchange and re</w:t>
      </w:r>
      <w:r w:rsidR="00BF090C">
        <w:rPr>
          <w:rFonts w:ascii="Times New Roman" w:hAnsi="Times New Roman" w:cs="Times New Roman"/>
          <w:noProof/>
          <w:sz w:val="24"/>
          <w:szCs w:val="24"/>
        </w:rPr>
        <w:t>-</w:t>
      </w:r>
      <w:r w:rsidRPr="00063219">
        <w:rPr>
          <w:rFonts w:ascii="Times New Roman" w:hAnsi="Times New Roman" w:cs="Times New Roman"/>
          <w:noProof/>
          <w:sz w:val="24"/>
          <w:szCs w:val="24"/>
        </w:rPr>
        <w:t xml:space="preserve">use of data, as they </w:t>
      </w:r>
      <w:r w:rsidR="008F031D">
        <w:rPr>
          <w:rFonts w:ascii="Times New Roman" w:hAnsi="Times New Roman" w:cs="Times New Roman"/>
          <w:noProof/>
          <w:sz w:val="24"/>
          <w:szCs w:val="24"/>
        </w:rPr>
        <w:t xml:space="preserve">had </w:t>
      </w:r>
      <w:r w:rsidRPr="00063219">
        <w:rPr>
          <w:rFonts w:ascii="Times New Roman" w:hAnsi="Times New Roman" w:cs="Times New Roman"/>
          <w:noProof/>
          <w:sz w:val="24"/>
          <w:szCs w:val="24"/>
        </w:rPr>
        <w:t>already reported previously advanced levels of implementation. However, report</w:t>
      </w:r>
      <w:r w:rsidR="00047358" w:rsidRPr="00063219">
        <w:rPr>
          <w:rFonts w:ascii="Times New Roman" w:hAnsi="Times New Roman" w:cs="Times New Roman"/>
          <w:noProof/>
          <w:sz w:val="24"/>
          <w:szCs w:val="24"/>
        </w:rPr>
        <w:t>s</w:t>
      </w:r>
      <w:r w:rsidRPr="00063219">
        <w:rPr>
          <w:rFonts w:ascii="Times New Roman" w:hAnsi="Times New Roman" w:cs="Times New Roman"/>
          <w:noProof/>
          <w:sz w:val="24"/>
          <w:szCs w:val="24"/>
        </w:rPr>
        <w:t xml:space="preserve"> still show uneven and sometimes limited availability of data for static and dynamic traffic regulations. Most Member States report</w:t>
      </w:r>
      <w:r w:rsidR="00C060D1">
        <w:rPr>
          <w:rFonts w:ascii="Times New Roman" w:hAnsi="Times New Roman" w:cs="Times New Roman"/>
          <w:noProof/>
          <w:sz w:val="24"/>
          <w:szCs w:val="24"/>
        </w:rPr>
        <w:t>ed</w:t>
      </w:r>
      <w:r w:rsidRPr="00063219">
        <w:rPr>
          <w:rFonts w:ascii="Times New Roman" w:hAnsi="Times New Roman" w:cs="Times New Roman"/>
          <w:noProof/>
          <w:sz w:val="24"/>
          <w:szCs w:val="24"/>
        </w:rPr>
        <w:t xml:space="preserve"> broad availability</w:t>
      </w:r>
      <w:r w:rsidR="008F031D" w:rsidRPr="008F031D">
        <w:rPr>
          <w:rFonts w:ascii="Times New Roman" w:hAnsi="Times New Roman" w:cs="Times New Roman"/>
          <w:noProof/>
          <w:sz w:val="24"/>
          <w:szCs w:val="24"/>
        </w:rPr>
        <w:t xml:space="preserve"> </w:t>
      </w:r>
      <w:r w:rsidR="008F031D" w:rsidRPr="00063219">
        <w:rPr>
          <w:rFonts w:ascii="Times New Roman" w:hAnsi="Times New Roman" w:cs="Times New Roman"/>
          <w:noProof/>
          <w:sz w:val="24"/>
          <w:szCs w:val="24"/>
        </w:rPr>
        <w:t>of dynamic data on the state of the network (e.g. road closures)</w:t>
      </w:r>
      <w:r w:rsidR="00BF090C">
        <w:rPr>
          <w:rFonts w:ascii="Times New Roman" w:hAnsi="Times New Roman" w:cs="Times New Roman"/>
          <w:noProof/>
          <w:sz w:val="24"/>
          <w:szCs w:val="24"/>
        </w:rPr>
        <w:t>,</w:t>
      </w:r>
      <w:r w:rsidRPr="00063219">
        <w:rPr>
          <w:rFonts w:ascii="Times New Roman" w:hAnsi="Times New Roman" w:cs="Times New Roman"/>
          <w:noProof/>
          <w:sz w:val="24"/>
          <w:szCs w:val="24"/>
        </w:rPr>
        <w:t xml:space="preserve"> for the entire road TEN-T network</w:t>
      </w:r>
      <w:r w:rsidR="00BF090C">
        <w:rPr>
          <w:rFonts w:ascii="Times New Roman" w:hAnsi="Times New Roman" w:cs="Times New Roman"/>
          <w:noProof/>
          <w:sz w:val="24"/>
          <w:szCs w:val="24"/>
        </w:rPr>
        <w:t>;</w:t>
      </w:r>
      <w:r w:rsidRPr="00063219">
        <w:rPr>
          <w:rFonts w:ascii="Times New Roman" w:hAnsi="Times New Roman" w:cs="Times New Roman"/>
          <w:noProof/>
          <w:sz w:val="24"/>
          <w:szCs w:val="24"/>
        </w:rPr>
        <w:t xml:space="preserve"> nevertheless</w:t>
      </w:r>
      <w:r w:rsidR="00BF090C">
        <w:rPr>
          <w:rFonts w:ascii="Times New Roman" w:hAnsi="Times New Roman" w:cs="Times New Roman"/>
          <w:noProof/>
          <w:sz w:val="24"/>
          <w:szCs w:val="24"/>
        </w:rPr>
        <w:t>,</w:t>
      </w:r>
      <w:r w:rsidRPr="00063219">
        <w:rPr>
          <w:rFonts w:ascii="Times New Roman" w:hAnsi="Times New Roman" w:cs="Times New Roman"/>
          <w:noProof/>
          <w:sz w:val="24"/>
          <w:szCs w:val="24"/>
        </w:rPr>
        <w:t xml:space="preserve"> this data is absent in a few Member States, which may </w:t>
      </w:r>
      <w:r w:rsidR="00BF090C">
        <w:rPr>
          <w:rFonts w:ascii="Times New Roman" w:hAnsi="Times New Roman" w:cs="Times New Roman"/>
          <w:noProof/>
          <w:sz w:val="24"/>
          <w:szCs w:val="24"/>
        </w:rPr>
        <w:t>make it harder to meet</w:t>
      </w:r>
      <w:r w:rsidRPr="00063219">
        <w:rPr>
          <w:rFonts w:ascii="Times New Roman" w:hAnsi="Times New Roman" w:cs="Times New Roman"/>
          <w:noProof/>
          <w:sz w:val="24"/>
          <w:szCs w:val="24"/>
        </w:rPr>
        <w:t xml:space="preserve"> the first deadline set out in Annex III </w:t>
      </w:r>
      <w:r w:rsidR="00855121">
        <w:rPr>
          <w:rFonts w:ascii="Times New Roman" w:hAnsi="Times New Roman" w:cs="Times New Roman"/>
          <w:noProof/>
          <w:sz w:val="24"/>
          <w:szCs w:val="24"/>
        </w:rPr>
        <w:t>to</w:t>
      </w:r>
      <w:r w:rsidR="00855121"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the ITS Directive (31</w:t>
      </w:r>
      <w:r w:rsidR="00063219">
        <w:rPr>
          <w:rFonts w:ascii="Times New Roman" w:hAnsi="Times New Roman" w:cs="Times New Roman"/>
          <w:noProof/>
          <w:sz w:val="24"/>
          <w:szCs w:val="24"/>
        </w:rPr>
        <w:t> </w:t>
      </w:r>
      <w:r w:rsidRPr="00063219">
        <w:rPr>
          <w:rFonts w:ascii="Times New Roman" w:hAnsi="Times New Roman" w:cs="Times New Roman"/>
          <w:noProof/>
          <w:sz w:val="24"/>
          <w:szCs w:val="24"/>
        </w:rPr>
        <w:t>December 2025 for road and lane closures and roadworks on the</w:t>
      </w:r>
      <w:r w:rsidR="00047358" w:rsidRPr="00063219">
        <w:rPr>
          <w:rFonts w:ascii="Times New Roman" w:hAnsi="Times New Roman" w:cs="Times New Roman"/>
          <w:noProof/>
          <w:sz w:val="24"/>
          <w:szCs w:val="24"/>
        </w:rPr>
        <w:t xml:space="preserve"> trans-European core network for roads</w:t>
      </w:r>
      <w:r w:rsidRPr="00063219">
        <w:rPr>
          <w:rFonts w:ascii="Times New Roman" w:hAnsi="Times New Roman" w:cs="Times New Roman"/>
          <w:noProof/>
          <w:sz w:val="24"/>
          <w:szCs w:val="24"/>
        </w:rPr>
        <w:t>).</w:t>
      </w:r>
    </w:p>
    <w:p w14:paraId="03B8D77D" w14:textId="1A5BCDEE" w:rsidR="00C36D68" w:rsidRPr="00063219" w:rsidRDefault="00C36D68" w:rsidP="00C36D68">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As regards compliance assessment, most Member States have appointed a competent authority responsible for </w:t>
      </w:r>
      <w:r w:rsidR="00BF090C">
        <w:rPr>
          <w:rFonts w:ascii="Times New Roman" w:hAnsi="Times New Roman" w:cs="Times New Roman"/>
          <w:noProof/>
          <w:sz w:val="24"/>
          <w:szCs w:val="24"/>
        </w:rPr>
        <w:t>this task</w:t>
      </w:r>
      <w:r w:rsidRPr="00063219">
        <w:rPr>
          <w:rFonts w:ascii="Times New Roman" w:hAnsi="Times New Roman" w:cs="Times New Roman"/>
          <w:noProof/>
          <w:sz w:val="24"/>
          <w:szCs w:val="24"/>
        </w:rPr>
        <w:t xml:space="preserve">. Some Member States are still in the process of appointing a (new) authority, whereas </w:t>
      </w:r>
      <w:r w:rsidR="00855121">
        <w:rPr>
          <w:rFonts w:ascii="Times New Roman" w:hAnsi="Times New Roman" w:cs="Times New Roman"/>
          <w:noProof/>
          <w:sz w:val="24"/>
          <w:szCs w:val="24"/>
        </w:rPr>
        <w:t>others</w:t>
      </w:r>
      <w:r w:rsidRPr="00063219">
        <w:rPr>
          <w:rFonts w:ascii="Times New Roman" w:hAnsi="Times New Roman" w:cs="Times New Roman"/>
          <w:noProof/>
          <w:sz w:val="24"/>
          <w:szCs w:val="24"/>
        </w:rPr>
        <w:t xml:space="preserve"> have not appointed </w:t>
      </w:r>
      <w:r w:rsidR="00BF090C">
        <w:rPr>
          <w:rFonts w:ascii="Times New Roman" w:hAnsi="Times New Roman" w:cs="Times New Roman"/>
          <w:noProof/>
          <w:sz w:val="24"/>
          <w:szCs w:val="24"/>
        </w:rPr>
        <w:t>one</w:t>
      </w:r>
      <w:r w:rsidR="00BF090C"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 xml:space="preserve">yet. A few Member States conducted </w:t>
      </w:r>
      <w:r w:rsidR="00BF090C">
        <w:rPr>
          <w:rFonts w:ascii="Times New Roman" w:hAnsi="Times New Roman" w:cs="Times New Roman"/>
          <w:noProof/>
          <w:sz w:val="24"/>
          <w:szCs w:val="24"/>
        </w:rPr>
        <w:t xml:space="preserve">a </w:t>
      </w:r>
      <w:r w:rsidRPr="00063219">
        <w:rPr>
          <w:rFonts w:ascii="Times New Roman" w:hAnsi="Times New Roman" w:cs="Times New Roman"/>
          <w:noProof/>
          <w:sz w:val="24"/>
          <w:szCs w:val="24"/>
        </w:rPr>
        <w:t xml:space="preserve">compliance assessment during the reporting period, or </w:t>
      </w:r>
      <w:r w:rsidR="00855121">
        <w:rPr>
          <w:rFonts w:ascii="Times New Roman" w:hAnsi="Times New Roman" w:cs="Times New Roman"/>
          <w:noProof/>
          <w:sz w:val="24"/>
          <w:szCs w:val="24"/>
        </w:rPr>
        <w:t xml:space="preserve">have </w:t>
      </w:r>
      <w:r w:rsidR="00BF090C">
        <w:rPr>
          <w:rFonts w:ascii="Times New Roman" w:hAnsi="Times New Roman" w:cs="Times New Roman"/>
          <w:noProof/>
          <w:sz w:val="24"/>
          <w:szCs w:val="24"/>
        </w:rPr>
        <w:t>state</w:t>
      </w:r>
      <w:r w:rsidR="00855121">
        <w:rPr>
          <w:rFonts w:ascii="Times New Roman" w:hAnsi="Times New Roman" w:cs="Times New Roman"/>
          <w:noProof/>
          <w:sz w:val="24"/>
          <w:szCs w:val="24"/>
        </w:rPr>
        <w:t>d</w:t>
      </w:r>
      <w:r w:rsidR="00BF090C">
        <w:rPr>
          <w:rFonts w:ascii="Times New Roman" w:hAnsi="Times New Roman" w:cs="Times New Roman"/>
          <w:noProof/>
          <w:sz w:val="24"/>
          <w:szCs w:val="24"/>
        </w:rPr>
        <w:t xml:space="preserve"> that they are </w:t>
      </w:r>
      <w:r w:rsidRPr="00063219">
        <w:rPr>
          <w:rFonts w:ascii="Times New Roman" w:hAnsi="Times New Roman" w:cs="Times New Roman"/>
          <w:noProof/>
          <w:sz w:val="24"/>
          <w:szCs w:val="24"/>
        </w:rPr>
        <w:t xml:space="preserve">working on it, for example by enabling self-declarations. One Member State </w:t>
      </w:r>
      <w:r w:rsidR="00BF090C">
        <w:rPr>
          <w:rFonts w:ascii="Times New Roman" w:hAnsi="Times New Roman" w:cs="Times New Roman"/>
          <w:noProof/>
          <w:sz w:val="24"/>
          <w:szCs w:val="24"/>
        </w:rPr>
        <w:t>reported that it is</w:t>
      </w:r>
      <w:r w:rsidRPr="00063219">
        <w:rPr>
          <w:rFonts w:ascii="Times New Roman" w:hAnsi="Times New Roman" w:cs="Times New Roman"/>
          <w:noProof/>
          <w:sz w:val="24"/>
          <w:szCs w:val="24"/>
        </w:rPr>
        <w:t xml:space="preserve"> shar</w:t>
      </w:r>
      <w:r w:rsidR="00BF090C">
        <w:rPr>
          <w:rFonts w:ascii="Times New Roman" w:hAnsi="Times New Roman" w:cs="Times New Roman"/>
          <w:noProof/>
          <w:sz w:val="24"/>
          <w:szCs w:val="24"/>
        </w:rPr>
        <w:t>ing</w:t>
      </w:r>
      <w:r w:rsidRPr="00063219">
        <w:rPr>
          <w:rFonts w:ascii="Times New Roman" w:hAnsi="Times New Roman" w:cs="Times New Roman"/>
          <w:noProof/>
          <w:sz w:val="24"/>
          <w:szCs w:val="24"/>
        </w:rPr>
        <w:t xml:space="preserve"> experience-based knowledge with municipalities and external data owners to support their own compliance process. Most Member States</w:t>
      </w:r>
      <w:r w:rsidR="00855121">
        <w:rPr>
          <w:rFonts w:ascii="Times New Roman" w:hAnsi="Times New Roman" w:cs="Times New Roman"/>
          <w:noProof/>
          <w:sz w:val="24"/>
          <w:szCs w:val="24"/>
        </w:rPr>
        <w:t>,</w:t>
      </w:r>
      <w:r w:rsidRPr="00063219">
        <w:rPr>
          <w:rFonts w:ascii="Times New Roman" w:hAnsi="Times New Roman" w:cs="Times New Roman"/>
          <w:noProof/>
          <w:sz w:val="24"/>
          <w:szCs w:val="24"/>
        </w:rPr>
        <w:t xml:space="preserve"> however</w:t>
      </w:r>
      <w:r w:rsidR="00855121">
        <w:rPr>
          <w:rFonts w:ascii="Times New Roman" w:hAnsi="Times New Roman" w:cs="Times New Roman"/>
          <w:noProof/>
          <w:sz w:val="24"/>
          <w:szCs w:val="24"/>
        </w:rPr>
        <w:t>,</w:t>
      </w:r>
      <w:r w:rsidRPr="00063219">
        <w:rPr>
          <w:rFonts w:ascii="Times New Roman" w:hAnsi="Times New Roman" w:cs="Times New Roman"/>
          <w:noProof/>
          <w:sz w:val="24"/>
          <w:szCs w:val="24"/>
        </w:rPr>
        <w:t xml:space="preserve"> d</w:t>
      </w:r>
      <w:r w:rsidR="00EB271A">
        <w:rPr>
          <w:rFonts w:ascii="Times New Roman" w:hAnsi="Times New Roman" w:cs="Times New Roman"/>
          <w:noProof/>
          <w:sz w:val="24"/>
          <w:szCs w:val="24"/>
        </w:rPr>
        <w:t>id</w:t>
      </w:r>
      <w:r w:rsidRPr="00063219">
        <w:rPr>
          <w:rFonts w:ascii="Times New Roman" w:hAnsi="Times New Roman" w:cs="Times New Roman"/>
          <w:noProof/>
          <w:sz w:val="24"/>
          <w:szCs w:val="24"/>
        </w:rPr>
        <w:t xml:space="preserve"> not report any active compliance assessment or enforcement activities during the reporting period. </w:t>
      </w:r>
      <w:r w:rsidR="00047358" w:rsidRPr="00063219">
        <w:rPr>
          <w:rFonts w:ascii="Times New Roman" w:hAnsi="Times New Roman" w:cs="Times New Roman"/>
          <w:noProof/>
          <w:sz w:val="24"/>
          <w:szCs w:val="24"/>
        </w:rPr>
        <w:t>Nevertheless</w:t>
      </w:r>
      <w:r w:rsidRPr="00063219">
        <w:rPr>
          <w:rFonts w:ascii="Times New Roman" w:hAnsi="Times New Roman" w:cs="Times New Roman"/>
          <w:noProof/>
          <w:sz w:val="24"/>
          <w:szCs w:val="24"/>
        </w:rPr>
        <w:t xml:space="preserve">, common work within the NAPCORE project provided for the development of templates for self-declarations and harmonised compliance assessment processes. This </w:t>
      </w:r>
      <w:r w:rsidR="00855121">
        <w:rPr>
          <w:rFonts w:ascii="Times New Roman" w:hAnsi="Times New Roman" w:cs="Times New Roman"/>
          <w:noProof/>
          <w:sz w:val="24"/>
          <w:szCs w:val="24"/>
        </w:rPr>
        <w:t xml:space="preserve">will </w:t>
      </w:r>
      <w:r w:rsidRPr="00063219">
        <w:rPr>
          <w:rFonts w:ascii="Times New Roman" w:hAnsi="Times New Roman" w:cs="Times New Roman"/>
          <w:noProof/>
          <w:sz w:val="24"/>
          <w:szCs w:val="24"/>
        </w:rPr>
        <w:t xml:space="preserve">contribute to a common </w:t>
      </w:r>
      <w:r w:rsidR="00855121">
        <w:rPr>
          <w:rFonts w:ascii="Times New Roman" w:hAnsi="Times New Roman" w:cs="Times New Roman"/>
          <w:noProof/>
          <w:sz w:val="24"/>
          <w:szCs w:val="24"/>
        </w:rPr>
        <w:t xml:space="preserve">compliance </w:t>
      </w:r>
      <w:r w:rsidRPr="00063219">
        <w:rPr>
          <w:rFonts w:ascii="Times New Roman" w:hAnsi="Times New Roman" w:cs="Times New Roman"/>
          <w:noProof/>
          <w:sz w:val="24"/>
          <w:szCs w:val="24"/>
        </w:rPr>
        <w:t>assessment across Europe and should allow for comparability.</w:t>
      </w:r>
    </w:p>
    <w:p w14:paraId="652F981F" w14:textId="780052DB" w:rsidR="00C36D68" w:rsidRPr="00063219" w:rsidRDefault="00C36D68" w:rsidP="00C36D68">
      <w:pPr>
        <w:jc w:val="both"/>
        <w:rPr>
          <w:rFonts w:ascii="Times New Roman" w:hAnsi="Times New Roman" w:cs="Times New Roman"/>
          <w:noProof/>
          <w:sz w:val="24"/>
          <w:szCs w:val="24"/>
        </w:rPr>
      </w:pPr>
      <w:r w:rsidRPr="00063219">
        <w:rPr>
          <w:rFonts w:ascii="Times New Roman" w:hAnsi="Times New Roman" w:cs="Times New Roman"/>
          <w:noProof/>
          <w:sz w:val="24"/>
          <w:szCs w:val="24"/>
        </w:rPr>
        <w:t>All Member States provide</w:t>
      </w:r>
      <w:r w:rsidR="00855121">
        <w:rPr>
          <w:rFonts w:ascii="Times New Roman" w:hAnsi="Times New Roman" w:cs="Times New Roman"/>
          <w:noProof/>
          <w:sz w:val="24"/>
          <w:szCs w:val="24"/>
        </w:rPr>
        <w:t>d</w:t>
      </w:r>
      <w:r w:rsidRPr="00063219">
        <w:rPr>
          <w:rFonts w:ascii="Times New Roman" w:hAnsi="Times New Roman" w:cs="Times New Roman"/>
          <w:noProof/>
          <w:sz w:val="24"/>
          <w:szCs w:val="24"/>
        </w:rPr>
        <w:t xml:space="preserve"> a URL for the RTTI NAP, with diverse choices regarding the NAP architecture</w:t>
      </w:r>
      <w:r w:rsidR="00855121">
        <w:rPr>
          <w:rFonts w:ascii="Times New Roman" w:hAnsi="Times New Roman" w:cs="Times New Roman"/>
          <w:noProof/>
          <w:sz w:val="24"/>
          <w:szCs w:val="24"/>
        </w:rPr>
        <w:t>. H</w:t>
      </w:r>
      <w:r w:rsidRPr="00063219">
        <w:rPr>
          <w:rFonts w:ascii="Times New Roman" w:hAnsi="Times New Roman" w:cs="Times New Roman"/>
          <w:noProof/>
          <w:sz w:val="24"/>
          <w:szCs w:val="24"/>
        </w:rPr>
        <w:t>owever</w:t>
      </w:r>
      <w:r w:rsidR="00855121">
        <w:rPr>
          <w:rFonts w:ascii="Times New Roman" w:hAnsi="Times New Roman" w:cs="Times New Roman"/>
          <w:noProof/>
          <w:sz w:val="24"/>
          <w:szCs w:val="24"/>
        </w:rPr>
        <w:t>,</w:t>
      </w:r>
      <w:r w:rsidRPr="00063219">
        <w:rPr>
          <w:rFonts w:ascii="Times New Roman" w:hAnsi="Times New Roman" w:cs="Times New Roman"/>
          <w:noProof/>
          <w:sz w:val="24"/>
          <w:szCs w:val="24"/>
        </w:rPr>
        <w:t xml:space="preserve"> a few of them</w:t>
      </w:r>
      <w:r w:rsidR="00855121" w:rsidRPr="00855121">
        <w:rPr>
          <w:rFonts w:ascii="Times New Roman" w:hAnsi="Times New Roman" w:cs="Times New Roman"/>
          <w:noProof/>
          <w:sz w:val="24"/>
          <w:szCs w:val="24"/>
        </w:rPr>
        <w:t xml:space="preserve"> </w:t>
      </w:r>
      <w:r w:rsidR="00855121" w:rsidRPr="00063219">
        <w:rPr>
          <w:rFonts w:ascii="Times New Roman" w:hAnsi="Times New Roman" w:cs="Times New Roman"/>
          <w:noProof/>
          <w:sz w:val="24"/>
          <w:szCs w:val="24"/>
        </w:rPr>
        <w:t xml:space="preserve">still </w:t>
      </w:r>
      <w:r w:rsidR="00855121">
        <w:rPr>
          <w:rFonts w:ascii="Times New Roman" w:hAnsi="Times New Roman" w:cs="Times New Roman"/>
          <w:noProof/>
          <w:sz w:val="24"/>
          <w:szCs w:val="24"/>
        </w:rPr>
        <w:t xml:space="preserve">have only </w:t>
      </w:r>
      <w:r w:rsidR="00855121" w:rsidRPr="00063219">
        <w:rPr>
          <w:rFonts w:ascii="Times New Roman" w:hAnsi="Times New Roman" w:cs="Times New Roman"/>
          <w:noProof/>
          <w:sz w:val="24"/>
          <w:szCs w:val="24"/>
        </w:rPr>
        <w:t>very basic features</w:t>
      </w:r>
      <w:r w:rsidRPr="00063219">
        <w:rPr>
          <w:rFonts w:ascii="Times New Roman" w:hAnsi="Times New Roman" w:cs="Times New Roman"/>
          <w:noProof/>
          <w:sz w:val="24"/>
          <w:szCs w:val="24"/>
        </w:rPr>
        <w:t xml:space="preserve">, </w:t>
      </w:r>
      <w:r w:rsidR="00855121">
        <w:rPr>
          <w:rFonts w:ascii="Times New Roman" w:hAnsi="Times New Roman" w:cs="Times New Roman"/>
          <w:noProof/>
          <w:sz w:val="24"/>
          <w:szCs w:val="24"/>
        </w:rPr>
        <w:t xml:space="preserve">which calls into </w:t>
      </w:r>
      <w:r w:rsidRPr="00063219">
        <w:rPr>
          <w:rFonts w:ascii="Times New Roman" w:hAnsi="Times New Roman" w:cs="Times New Roman"/>
          <w:noProof/>
          <w:sz w:val="24"/>
          <w:szCs w:val="24"/>
        </w:rPr>
        <w:t>question their ability to fulfil the legal requirements without significant upgrade</w:t>
      </w:r>
      <w:r w:rsidR="00855121">
        <w:rPr>
          <w:rFonts w:ascii="Times New Roman" w:hAnsi="Times New Roman" w:cs="Times New Roman"/>
          <w:noProof/>
          <w:sz w:val="24"/>
          <w:szCs w:val="24"/>
        </w:rPr>
        <w:t>s</w:t>
      </w:r>
      <w:r w:rsidRPr="00063219">
        <w:rPr>
          <w:rFonts w:ascii="Times New Roman" w:hAnsi="Times New Roman" w:cs="Times New Roman"/>
          <w:noProof/>
          <w:sz w:val="24"/>
          <w:szCs w:val="24"/>
        </w:rPr>
        <w:t>. Few Member States report</w:t>
      </w:r>
      <w:r w:rsidR="00C060D1">
        <w:rPr>
          <w:rFonts w:ascii="Times New Roman" w:hAnsi="Times New Roman" w:cs="Times New Roman"/>
          <w:noProof/>
          <w:sz w:val="24"/>
          <w:szCs w:val="24"/>
        </w:rPr>
        <w:t>ed</w:t>
      </w:r>
      <w:r w:rsidRPr="00063219">
        <w:rPr>
          <w:rFonts w:ascii="Times New Roman" w:hAnsi="Times New Roman" w:cs="Times New Roman"/>
          <w:noProof/>
          <w:sz w:val="24"/>
          <w:szCs w:val="24"/>
        </w:rPr>
        <w:t xml:space="preserve"> significant progress in the development or setting up of their NAPs, while some Member States report</w:t>
      </w:r>
      <w:r w:rsidR="00C060D1">
        <w:rPr>
          <w:rFonts w:ascii="Times New Roman" w:hAnsi="Times New Roman" w:cs="Times New Roman"/>
          <w:noProof/>
          <w:sz w:val="24"/>
          <w:szCs w:val="24"/>
        </w:rPr>
        <w:t>ed</w:t>
      </w:r>
      <w:r w:rsidRPr="00063219">
        <w:rPr>
          <w:rFonts w:ascii="Times New Roman" w:hAnsi="Times New Roman" w:cs="Times New Roman"/>
          <w:noProof/>
          <w:sz w:val="24"/>
          <w:szCs w:val="24"/>
        </w:rPr>
        <w:t xml:space="preserve"> continuous efforts to keep improving their NAPs.</w:t>
      </w:r>
    </w:p>
    <w:p w14:paraId="6DEBC290" w14:textId="499A836E" w:rsidR="00C36D68" w:rsidRPr="00063219" w:rsidRDefault="00C36D68" w:rsidP="00C36D68">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Regarding data standards, DATEX II (including TN-ITS) is the </w:t>
      </w:r>
      <w:r w:rsidR="00855121">
        <w:rPr>
          <w:rFonts w:ascii="Times New Roman" w:hAnsi="Times New Roman" w:cs="Times New Roman"/>
          <w:noProof/>
          <w:sz w:val="24"/>
          <w:szCs w:val="24"/>
        </w:rPr>
        <w:t>predominant</w:t>
      </w:r>
      <w:r w:rsidRPr="00063219">
        <w:rPr>
          <w:rFonts w:ascii="Times New Roman" w:hAnsi="Times New Roman" w:cs="Times New Roman"/>
          <w:noProof/>
          <w:sz w:val="24"/>
          <w:szCs w:val="24"/>
        </w:rPr>
        <w:t xml:space="preserve"> data standard for RTTI-related data items. One fourth of Member States reported </w:t>
      </w:r>
      <w:r w:rsidR="00BF6B4E">
        <w:rPr>
          <w:rFonts w:ascii="Times New Roman" w:hAnsi="Times New Roman" w:cs="Times New Roman"/>
          <w:noProof/>
          <w:sz w:val="24"/>
          <w:szCs w:val="24"/>
        </w:rPr>
        <w:t>having introduced</w:t>
      </w:r>
      <w:r w:rsidRPr="00063219">
        <w:rPr>
          <w:rFonts w:ascii="Times New Roman" w:hAnsi="Times New Roman" w:cs="Times New Roman"/>
          <w:noProof/>
          <w:sz w:val="24"/>
          <w:szCs w:val="24"/>
        </w:rPr>
        <w:t xml:space="preserve"> </w:t>
      </w:r>
      <w:r w:rsidR="00BF6B4E">
        <w:rPr>
          <w:rFonts w:ascii="Times New Roman" w:hAnsi="Times New Roman" w:cs="Times New Roman"/>
          <w:noProof/>
          <w:sz w:val="24"/>
          <w:szCs w:val="24"/>
        </w:rPr>
        <w:t xml:space="preserve">the </w:t>
      </w:r>
      <w:r w:rsidRPr="00063219">
        <w:rPr>
          <w:rFonts w:ascii="Times New Roman" w:hAnsi="Times New Roman" w:cs="Times New Roman"/>
          <w:noProof/>
          <w:sz w:val="24"/>
          <w:szCs w:val="24"/>
        </w:rPr>
        <w:t xml:space="preserve">mobilityDCAT-AP metadata standard. This number should increase </w:t>
      </w:r>
      <w:r w:rsidR="00BF6B4E">
        <w:rPr>
          <w:rFonts w:ascii="Times New Roman" w:hAnsi="Times New Roman" w:cs="Times New Roman"/>
          <w:noProof/>
          <w:sz w:val="24"/>
          <w:szCs w:val="24"/>
        </w:rPr>
        <w:t xml:space="preserve">further </w:t>
      </w:r>
      <w:r w:rsidRPr="00063219">
        <w:rPr>
          <w:rFonts w:ascii="Times New Roman" w:hAnsi="Times New Roman" w:cs="Times New Roman"/>
          <w:noProof/>
          <w:sz w:val="24"/>
          <w:szCs w:val="24"/>
        </w:rPr>
        <w:t xml:space="preserve">thanks to the </w:t>
      </w:r>
      <w:r w:rsidR="003C0FB2" w:rsidRPr="00063219">
        <w:rPr>
          <w:rFonts w:ascii="Times New Roman" w:hAnsi="Times New Roman" w:cs="Times New Roman"/>
          <w:noProof/>
          <w:sz w:val="24"/>
          <w:szCs w:val="24"/>
        </w:rPr>
        <w:t>new</w:t>
      </w:r>
      <w:r w:rsidRPr="00063219">
        <w:rPr>
          <w:rFonts w:ascii="Times New Roman" w:hAnsi="Times New Roman" w:cs="Times New Roman"/>
          <w:noProof/>
          <w:sz w:val="24"/>
          <w:szCs w:val="24"/>
        </w:rPr>
        <w:t xml:space="preserve"> CEF-funded TISGRADE project (2025-2028), which aims to implement that standard in 13 Member States. This project should also provide for RTTI data collection tooling, dataset quality validation and </w:t>
      </w:r>
      <w:r w:rsidR="00A3305F">
        <w:rPr>
          <w:rFonts w:ascii="Times New Roman" w:hAnsi="Times New Roman" w:cs="Times New Roman"/>
          <w:noProof/>
          <w:sz w:val="24"/>
          <w:szCs w:val="24"/>
        </w:rPr>
        <w:t xml:space="preserve">NAP </w:t>
      </w:r>
      <w:r w:rsidRPr="00063219">
        <w:rPr>
          <w:rFonts w:ascii="Times New Roman" w:hAnsi="Times New Roman" w:cs="Times New Roman"/>
          <w:noProof/>
          <w:sz w:val="24"/>
          <w:szCs w:val="24"/>
        </w:rPr>
        <w:t>upgrad</w:t>
      </w:r>
      <w:r w:rsidR="00A3305F">
        <w:rPr>
          <w:rFonts w:ascii="Times New Roman" w:hAnsi="Times New Roman" w:cs="Times New Roman"/>
          <w:noProof/>
          <w:sz w:val="24"/>
          <w:szCs w:val="24"/>
        </w:rPr>
        <w:t>es</w:t>
      </w:r>
      <w:r w:rsidRPr="00063219">
        <w:rPr>
          <w:rFonts w:ascii="Times New Roman" w:hAnsi="Times New Roman" w:cs="Times New Roman"/>
          <w:noProof/>
          <w:sz w:val="24"/>
          <w:szCs w:val="24"/>
        </w:rPr>
        <w:t>, as well as implementing a public-private feedback loop on data quality in many Member States.</w:t>
      </w:r>
    </w:p>
    <w:p w14:paraId="0893FE56" w14:textId="71C84A89" w:rsidR="00C36D68" w:rsidRPr="00063219" w:rsidRDefault="00C36D68" w:rsidP="00C36D68">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Regarding quality, 14 Member States and associated countries </w:t>
      </w:r>
      <w:r w:rsidR="00A74E6C">
        <w:rPr>
          <w:rFonts w:ascii="Times New Roman" w:hAnsi="Times New Roman" w:cs="Times New Roman"/>
          <w:noProof/>
          <w:sz w:val="24"/>
          <w:szCs w:val="24"/>
        </w:rPr>
        <w:t>launched</w:t>
      </w:r>
      <w:r w:rsidR="00A74E6C"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 xml:space="preserve">the RTTI Task Force to cooperate with stakeholders on minimum quality requirements, as required by the RTTI Delegated Regulation. In 2025, the </w:t>
      </w:r>
      <w:r w:rsidR="00A74E6C" w:rsidRPr="00063219">
        <w:rPr>
          <w:rFonts w:ascii="Times New Roman" w:hAnsi="Times New Roman" w:cs="Times New Roman"/>
          <w:noProof/>
          <w:sz w:val="24"/>
          <w:szCs w:val="24"/>
        </w:rPr>
        <w:t xml:space="preserve">RTTI </w:t>
      </w:r>
      <w:r w:rsidRPr="00063219">
        <w:rPr>
          <w:rFonts w:ascii="Times New Roman" w:hAnsi="Times New Roman" w:cs="Times New Roman"/>
          <w:noProof/>
          <w:sz w:val="24"/>
          <w:szCs w:val="24"/>
        </w:rPr>
        <w:t>Task Force contributed to the creation of the TISA RTTI 5-Star Rating Specification</w:t>
      </w:r>
      <w:r w:rsidRPr="00063219">
        <w:rPr>
          <w:rStyle w:val="FootnoteReference"/>
          <w:rFonts w:ascii="Times New Roman" w:hAnsi="Times New Roman" w:cs="Times New Roman"/>
          <w:noProof/>
          <w:sz w:val="24"/>
          <w:szCs w:val="24"/>
        </w:rPr>
        <w:footnoteReference w:id="8"/>
      </w:r>
      <w:r w:rsidRPr="00063219">
        <w:rPr>
          <w:rFonts w:ascii="Times New Roman" w:hAnsi="Times New Roman" w:cs="Times New Roman"/>
          <w:noProof/>
          <w:sz w:val="24"/>
          <w:szCs w:val="24"/>
        </w:rPr>
        <w:t xml:space="preserve"> by providing feedback to and engaging in dialogue with </w:t>
      </w:r>
      <w:r w:rsidR="003C0FB2" w:rsidRPr="00063219">
        <w:rPr>
          <w:rFonts w:ascii="Times New Roman" w:hAnsi="Times New Roman" w:cs="Times New Roman"/>
          <w:noProof/>
          <w:sz w:val="24"/>
          <w:szCs w:val="24"/>
        </w:rPr>
        <w:t>the Traveller Information Services Association (</w:t>
      </w:r>
      <w:r w:rsidRPr="00063219">
        <w:rPr>
          <w:rFonts w:ascii="Times New Roman" w:hAnsi="Times New Roman" w:cs="Times New Roman"/>
          <w:noProof/>
          <w:sz w:val="24"/>
          <w:szCs w:val="24"/>
        </w:rPr>
        <w:t>TISA</w:t>
      </w:r>
      <w:r w:rsidR="003C0FB2" w:rsidRPr="00063219">
        <w:rPr>
          <w:rFonts w:ascii="Times New Roman" w:hAnsi="Times New Roman" w:cs="Times New Roman"/>
          <w:noProof/>
          <w:sz w:val="24"/>
          <w:szCs w:val="24"/>
        </w:rPr>
        <w:t>)</w:t>
      </w:r>
      <w:r w:rsidRPr="00063219">
        <w:rPr>
          <w:rFonts w:ascii="Times New Roman" w:hAnsi="Times New Roman" w:cs="Times New Roman"/>
          <w:noProof/>
          <w:sz w:val="24"/>
          <w:szCs w:val="24"/>
        </w:rPr>
        <w:t xml:space="preserve">. Additionally, the </w:t>
      </w:r>
      <w:r w:rsidR="00A74E6C" w:rsidRPr="00063219">
        <w:rPr>
          <w:rFonts w:ascii="Times New Roman" w:hAnsi="Times New Roman" w:cs="Times New Roman"/>
          <w:noProof/>
          <w:sz w:val="24"/>
          <w:szCs w:val="24"/>
        </w:rPr>
        <w:t xml:space="preserve">RTTI </w:t>
      </w:r>
      <w:r w:rsidRPr="00063219">
        <w:rPr>
          <w:rFonts w:ascii="Times New Roman" w:hAnsi="Times New Roman" w:cs="Times New Roman"/>
          <w:noProof/>
          <w:sz w:val="24"/>
          <w:szCs w:val="24"/>
        </w:rPr>
        <w:t xml:space="preserve">Task Force organises </w:t>
      </w:r>
      <w:r w:rsidR="005949E0">
        <w:rPr>
          <w:rFonts w:ascii="Times New Roman" w:hAnsi="Times New Roman" w:cs="Times New Roman"/>
          <w:noProof/>
          <w:sz w:val="24"/>
          <w:szCs w:val="24"/>
        </w:rPr>
        <w:t>consultations</w:t>
      </w:r>
      <w:r w:rsidRPr="00063219">
        <w:rPr>
          <w:rFonts w:ascii="Times New Roman" w:hAnsi="Times New Roman" w:cs="Times New Roman"/>
          <w:noProof/>
          <w:sz w:val="24"/>
          <w:szCs w:val="24"/>
        </w:rPr>
        <w:t xml:space="preserve"> with industry partners on the implementation of the RTTI Delegated Regulation in order to </w:t>
      </w:r>
      <w:r w:rsidR="00A74E6C">
        <w:rPr>
          <w:rFonts w:ascii="Times New Roman" w:hAnsi="Times New Roman" w:cs="Times New Roman"/>
          <w:noProof/>
          <w:sz w:val="24"/>
          <w:szCs w:val="24"/>
        </w:rPr>
        <w:t>reach</w:t>
      </w:r>
      <w:r w:rsidRPr="00063219">
        <w:rPr>
          <w:rFonts w:ascii="Times New Roman" w:hAnsi="Times New Roman" w:cs="Times New Roman"/>
          <w:noProof/>
          <w:sz w:val="24"/>
          <w:szCs w:val="24"/>
        </w:rPr>
        <w:t xml:space="preserve"> agreements on the mandatory processing and inclusion of data in end</w:t>
      </w:r>
      <w:r w:rsidR="00A74E6C">
        <w:rPr>
          <w:rFonts w:ascii="Times New Roman" w:hAnsi="Times New Roman" w:cs="Times New Roman"/>
          <w:noProof/>
          <w:sz w:val="24"/>
          <w:szCs w:val="24"/>
        </w:rPr>
        <w:t>-</w:t>
      </w:r>
      <w:r w:rsidRPr="00063219">
        <w:rPr>
          <w:rFonts w:ascii="Times New Roman" w:hAnsi="Times New Roman" w:cs="Times New Roman"/>
          <w:noProof/>
          <w:sz w:val="24"/>
          <w:szCs w:val="24"/>
        </w:rPr>
        <w:t>user services. This dialogue also proved valuable in addressing experiences of using the NAPs.</w:t>
      </w:r>
    </w:p>
    <w:p w14:paraId="05A80BB4" w14:textId="2F2A224E" w:rsidR="00EB7B4E" w:rsidRPr="00063219" w:rsidRDefault="00EB7B4E" w:rsidP="00C36D68">
      <w:pPr>
        <w:jc w:val="both"/>
        <w:rPr>
          <w:rFonts w:ascii="Times New Roman" w:hAnsi="Times New Roman" w:cs="Times New Roman"/>
          <w:b/>
          <w:bCs/>
          <w:noProof/>
          <w:sz w:val="24"/>
          <w:szCs w:val="24"/>
        </w:rPr>
      </w:pPr>
      <w:r w:rsidRPr="00063219">
        <w:rPr>
          <w:rFonts w:ascii="Times New Roman" w:hAnsi="Times New Roman" w:cs="Times New Roman"/>
          <w:b/>
          <w:bCs/>
          <w:noProof/>
          <w:sz w:val="24"/>
          <w:szCs w:val="24"/>
        </w:rPr>
        <w:t xml:space="preserve">Diagrams on </w:t>
      </w:r>
      <w:r w:rsidR="008406ED" w:rsidRPr="00063219">
        <w:rPr>
          <w:rFonts w:ascii="Times New Roman" w:hAnsi="Times New Roman" w:cs="Times New Roman"/>
          <w:b/>
          <w:bCs/>
          <w:noProof/>
          <w:sz w:val="24"/>
          <w:szCs w:val="24"/>
        </w:rPr>
        <w:t>the availability of data</w:t>
      </w:r>
    </w:p>
    <w:p w14:paraId="7D72FF10" w14:textId="4B09D960" w:rsidR="004272C5" w:rsidRPr="00063219" w:rsidRDefault="008406ED" w:rsidP="007A6A35">
      <w:pPr>
        <w:jc w:val="both"/>
        <w:rPr>
          <w:rFonts w:ascii="Times New Roman" w:hAnsi="Times New Roman" w:cs="Times New Roman"/>
          <w:noProof/>
          <w:sz w:val="24"/>
          <w:szCs w:val="24"/>
        </w:rPr>
      </w:pPr>
      <w:r w:rsidRPr="00063219">
        <w:rPr>
          <w:rFonts w:ascii="Times New Roman" w:hAnsi="Times New Roman" w:cs="Times New Roman"/>
          <w:noProof/>
          <w:sz w:val="24"/>
          <w:szCs w:val="24"/>
        </w:rPr>
        <w:t>The following diagrams</w:t>
      </w:r>
      <w:r w:rsidR="002763F9" w:rsidRPr="00063219">
        <w:rPr>
          <w:rStyle w:val="FootnoteReference"/>
          <w:rFonts w:ascii="Times New Roman" w:hAnsi="Times New Roman" w:cs="Times New Roman"/>
          <w:noProof/>
          <w:sz w:val="24"/>
          <w:szCs w:val="24"/>
        </w:rPr>
        <w:footnoteReference w:id="9"/>
      </w:r>
      <w:r w:rsidRPr="00063219">
        <w:rPr>
          <w:rFonts w:ascii="Times New Roman" w:hAnsi="Times New Roman" w:cs="Times New Roman"/>
          <w:noProof/>
          <w:sz w:val="24"/>
          <w:szCs w:val="24"/>
        </w:rPr>
        <w:t xml:space="preserve"> illustrate the availability of crucial </w:t>
      </w:r>
      <w:r w:rsidR="0096781C" w:rsidRPr="00063219">
        <w:rPr>
          <w:rFonts w:ascii="Times New Roman" w:hAnsi="Times New Roman" w:cs="Times New Roman"/>
          <w:noProof/>
          <w:sz w:val="24"/>
          <w:szCs w:val="24"/>
        </w:rPr>
        <w:t xml:space="preserve">RTTI and MMTIS </w:t>
      </w:r>
      <w:r w:rsidRPr="00063219">
        <w:rPr>
          <w:rFonts w:ascii="Times New Roman" w:hAnsi="Times New Roman" w:cs="Times New Roman"/>
          <w:noProof/>
          <w:sz w:val="24"/>
          <w:szCs w:val="24"/>
        </w:rPr>
        <w:t xml:space="preserve">data types listed in Annex III </w:t>
      </w:r>
      <w:r w:rsidR="00855121">
        <w:rPr>
          <w:rFonts w:ascii="Times New Roman" w:hAnsi="Times New Roman" w:cs="Times New Roman"/>
          <w:noProof/>
          <w:sz w:val="24"/>
          <w:szCs w:val="24"/>
        </w:rPr>
        <w:t>to</w:t>
      </w:r>
      <w:r w:rsidR="00855121"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the ITS Directive</w:t>
      </w:r>
      <w:r w:rsidR="0096781C" w:rsidRPr="00063219">
        <w:rPr>
          <w:rFonts w:ascii="Times New Roman" w:hAnsi="Times New Roman" w:cs="Times New Roman"/>
          <w:noProof/>
          <w:sz w:val="24"/>
          <w:szCs w:val="24"/>
        </w:rPr>
        <w:t xml:space="preserve"> (source: </w:t>
      </w:r>
      <w:r w:rsidRPr="00063219">
        <w:rPr>
          <w:rFonts w:ascii="Times New Roman" w:hAnsi="Times New Roman" w:cs="Times New Roman"/>
          <w:noProof/>
          <w:sz w:val="24"/>
          <w:szCs w:val="24"/>
        </w:rPr>
        <w:t>Member State</w:t>
      </w:r>
      <w:r w:rsidR="0096781C" w:rsidRPr="00063219">
        <w:rPr>
          <w:rFonts w:ascii="Times New Roman" w:hAnsi="Times New Roman" w:cs="Times New Roman"/>
          <w:noProof/>
          <w:sz w:val="24"/>
          <w:szCs w:val="24"/>
        </w:rPr>
        <w:t xml:space="preserve"> </w:t>
      </w:r>
      <w:r w:rsidR="00583FFF" w:rsidRPr="00063219">
        <w:rPr>
          <w:rFonts w:ascii="Times New Roman" w:hAnsi="Times New Roman" w:cs="Times New Roman"/>
          <w:noProof/>
          <w:sz w:val="24"/>
          <w:szCs w:val="24"/>
        </w:rPr>
        <w:t>national I</w:t>
      </w:r>
      <w:r w:rsidR="00540E00" w:rsidRPr="00063219">
        <w:rPr>
          <w:rFonts w:ascii="Times New Roman" w:hAnsi="Times New Roman" w:cs="Times New Roman"/>
          <w:noProof/>
          <w:sz w:val="24"/>
          <w:szCs w:val="24"/>
        </w:rPr>
        <w:t>TS</w:t>
      </w:r>
      <w:r w:rsidR="00583FFF" w:rsidRPr="00063219">
        <w:rPr>
          <w:rFonts w:ascii="Times New Roman" w:hAnsi="Times New Roman" w:cs="Times New Roman"/>
          <w:noProof/>
          <w:sz w:val="24"/>
          <w:szCs w:val="24"/>
        </w:rPr>
        <w:t xml:space="preserve"> </w:t>
      </w:r>
      <w:r w:rsidR="0096781C" w:rsidRPr="00063219">
        <w:rPr>
          <w:rFonts w:ascii="Times New Roman" w:hAnsi="Times New Roman" w:cs="Times New Roman"/>
          <w:noProof/>
          <w:sz w:val="24"/>
          <w:szCs w:val="24"/>
        </w:rPr>
        <w:t xml:space="preserve">reports </w:t>
      </w:r>
      <w:r w:rsidR="007C0764">
        <w:rPr>
          <w:rFonts w:ascii="Times New Roman" w:hAnsi="Times New Roman" w:cs="Times New Roman"/>
          <w:noProof/>
          <w:sz w:val="24"/>
          <w:szCs w:val="24"/>
        </w:rPr>
        <w:t xml:space="preserve">for </w:t>
      </w:r>
      <w:r w:rsidR="0096781C" w:rsidRPr="00063219">
        <w:rPr>
          <w:rFonts w:ascii="Times New Roman" w:hAnsi="Times New Roman" w:cs="Times New Roman"/>
          <w:noProof/>
          <w:sz w:val="24"/>
          <w:szCs w:val="24"/>
        </w:rPr>
        <w:t>2025</w:t>
      </w:r>
      <w:r w:rsidR="00063219" w:rsidRPr="00063219">
        <w:rPr>
          <w:rFonts w:ascii="Times New Roman" w:hAnsi="Times New Roman" w:cs="Times New Roman"/>
          <w:noProof/>
          <w:sz w:val="24"/>
          <w:szCs w:val="24"/>
        </w:rPr>
        <w:t>)</w:t>
      </w:r>
      <w:r w:rsidR="00003902" w:rsidRPr="00063219">
        <w:rPr>
          <w:rStyle w:val="FootnoteReference"/>
          <w:rFonts w:ascii="Times New Roman" w:hAnsi="Times New Roman" w:cs="Times New Roman"/>
          <w:noProof/>
          <w:sz w:val="24"/>
          <w:szCs w:val="24"/>
        </w:rPr>
        <w:footnoteReference w:id="10"/>
      </w:r>
      <w:r w:rsidRPr="00063219">
        <w:rPr>
          <w:rFonts w:ascii="Times New Roman" w:hAnsi="Times New Roman" w:cs="Times New Roman"/>
          <w:noProof/>
          <w:sz w:val="24"/>
          <w:szCs w:val="24"/>
        </w:rPr>
        <w:t>.</w:t>
      </w:r>
    </w:p>
    <w:p w14:paraId="0401F035" w14:textId="21ACED8F" w:rsidR="007A6A35" w:rsidRPr="00063219" w:rsidRDefault="007A6A35" w:rsidP="007A6A35">
      <w:pPr>
        <w:pStyle w:val="Caption"/>
        <w:keepNext/>
        <w:spacing w:after="120"/>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1</w:t>
      </w:r>
      <w:r w:rsidRPr="00063219">
        <w:rPr>
          <w:noProof/>
        </w:rPr>
        <w:fldChar w:fldCharType="end"/>
      </w:r>
      <w:r w:rsidRPr="00063219">
        <w:rPr>
          <w:noProof/>
        </w:rPr>
        <w:t>: Access conditions for tunnels on the core and comprehensive TEN-T(+)</w:t>
      </w:r>
    </w:p>
    <w:p w14:paraId="6E1E6857" w14:textId="77777777" w:rsidR="007A6A35" w:rsidRPr="00063219" w:rsidRDefault="007A6A35" w:rsidP="007A6A35">
      <w:pPr>
        <w:pStyle w:val="ListParagraph"/>
        <w:numPr>
          <w:ilvl w:val="0"/>
          <w:numId w:val="24"/>
        </w:numPr>
        <w:spacing w:after="100" w:afterAutospacing="1"/>
        <w:ind w:left="714" w:hanging="357"/>
        <w:rPr>
          <w:rFonts w:ascii="Times New Roman" w:hAnsi="Times New Roman" w:cs="Times New Roman"/>
          <w:noProof/>
        </w:rPr>
      </w:pPr>
      <w:r w:rsidRPr="00063219">
        <w:rPr>
          <w:rFonts w:ascii="Times New Roman" w:hAnsi="Times New Roman" w:cs="Times New Roman"/>
          <w:noProof/>
        </w:rPr>
        <w:t>Tunnels do not exist in Estonia, Latvia and Lithuania.</w:t>
      </w:r>
    </w:p>
    <w:p w14:paraId="334890F2" w14:textId="4C336A23" w:rsidR="007A6A35" w:rsidRPr="00063219" w:rsidRDefault="007C0764" w:rsidP="007A6A35">
      <w:pPr>
        <w:pStyle w:val="ListParagraph"/>
        <w:numPr>
          <w:ilvl w:val="0"/>
          <w:numId w:val="24"/>
        </w:numPr>
        <w:rPr>
          <w:rFonts w:ascii="Times New Roman" w:hAnsi="Times New Roman" w:cs="Times New Roman"/>
          <w:noProof/>
        </w:rPr>
      </w:pPr>
      <w:r>
        <w:rPr>
          <w:rFonts w:ascii="Times New Roman" w:hAnsi="Times New Roman" w:cs="Times New Roman"/>
          <w:noProof/>
        </w:rPr>
        <w:t>For</w:t>
      </w:r>
      <w:r w:rsidRPr="00063219">
        <w:rPr>
          <w:rFonts w:ascii="Times New Roman" w:hAnsi="Times New Roman" w:cs="Times New Roman"/>
          <w:noProof/>
        </w:rPr>
        <w:t xml:space="preserve"> </w:t>
      </w:r>
      <w:r w:rsidR="007A6A35" w:rsidRPr="00063219">
        <w:rPr>
          <w:rFonts w:ascii="Times New Roman" w:hAnsi="Times New Roman" w:cs="Times New Roman"/>
          <w:noProof/>
        </w:rPr>
        <w:t>Austria, only static data</w:t>
      </w:r>
      <w:r>
        <w:rPr>
          <w:rFonts w:ascii="Times New Roman" w:hAnsi="Times New Roman" w:cs="Times New Roman"/>
          <w:noProof/>
        </w:rPr>
        <w:t>;</w:t>
      </w:r>
      <w:r w:rsidR="007A6A35" w:rsidRPr="00063219">
        <w:rPr>
          <w:rFonts w:ascii="Times New Roman" w:hAnsi="Times New Roman" w:cs="Times New Roman"/>
          <w:noProof/>
        </w:rPr>
        <w:t xml:space="preserve"> temporary limitations not yet available.</w:t>
      </w:r>
    </w:p>
    <w:p w14:paraId="48F6DCFF" w14:textId="5BB0BC48" w:rsidR="007A6A35" w:rsidRPr="00063219" w:rsidRDefault="007A6A35" w:rsidP="007A6A35">
      <w:pPr>
        <w:jc w:val="both"/>
        <w:rPr>
          <w:rFonts w:ascii="Times New Roman" w:hAnsi="Times New Roman" w:cs="Times New Roman"/>
          <w:noProof/>
          <w:sz w:val="24"/>
          <w:szCs w:val="24"/>
        </w:rPr>
      </w:pPr>
      <w:r w:rsidRPr="00063219">
        <w:rPr>
          <w:noProof/>
          <w:lang w:eastAsia="en-GB"/>
        </w:rPr>
        <w:drawing>
          <wp:inline distT="0" distB="0" distL="0" distR="0" wp14:anchorId="26340B92" wp14:editId="7CEF9A47">
            <wp:extent cx="4572000" cy="2743200"/>
            <wp:effectExtent l="0" t="0" r="0" b="0"/>
            <wp:docPr id="1422301400" name="Chart 1">
              <a:extLst xmlns:a="http://schemas.openxmlformats.org/drawingml/2006/main">
                <a:ext uri="{FF2B5EF4-FFF2-40B4-BE49-F238E27FC236}">
                  <a16:creationId xmlns:a16="http://schemas.microsoft.com/office/drawing/2014/main" id="{42C0EF88-6C0C-DD3D-503D-5C83F3BA89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E2EBF4A" w14:textId="77777777" w:rsidR="007A6A35" w:rsidRPr="00063219" w:rsidRDefault="007A6A35" w:rsidP="007A6A35">
      <w:pPr>
        <w:jc w:val="both"/>
        <w:rPr>
          <w:rFonts w:ascii="Times New Roman" w:hAnsi="Times New Roman" w:cs="Times New Roman"/>
          <w:noProof/>
          <w:sz w:val="24"/>
          <w:szCs w:val="24"/>
        </w:rPr>
      </w:pPr>
    </w:p>
    <w:p w14:paraId="6F5728DA" w14:textId="77777777" w:rsidR="004149B0" w:rsidRPr="00063219" w:rsidRDefault="004149B0" w:rsidP="007A6A35">
      <w:pPr>
        <w:jc w:val="both"/>
        <w:rPr>
          <w:rFonts w:ascii="Times New Roman" w:hAnsi="Times New Roman" w:cs="Times New Roman"/>
          <w:noProof/>
          <w:sz w:val="24"/>
          <w:szCs w:val="24"/>
        </w:rPr>
      </w:pPr>
    </w:p>
    <w:p w14:paraId="20A3F511" w14:textId="77777777" w:rsidR="004149B0" w:rsidRDefault="004149B0" w:rsidP="007A6A35">
      <w:pPr>
        <w:jc w:val="both"/>
        <w:rPr>
          <w:rFonts w:ascii="Times New Roman" w:hAnsi="Times New Roman" w:cs="Times New Roman"/>
          <w:noProof/>
          <w:sz w:val="24"/>
          <w:szCs w:val="24"/>
        </w:rPr>
      </w:pPr>
    </w:p>
    <w:p w14:paraId="6B6AB58C" w14:textId="77777777" w:rsidR="00E22FEE" w:rsidRDefault="00E22FEE" w:rsidP="007A6A35">
      <w:pPr>
        <w:jc w:val="both"/>
        <w:rPr>
          <w:rFonts w:ascii="Times New Roman" w:hAnsi="Times New Roman" w:cs="Times New Roman"/>
          <w:noProof/>
          <w:sz w:val="24"/>
          <w:szCs w:val="24"/>
        </w:rPr>
      </w:pPr>
    </w:p>
    <w:p w14:paraId="228816B4" w14:textId="77777777" w:rsidR="00E22FEE" w:rsidRPr="00063219" w:rsidRDefault="00E22FEE" w:rsidP="007A6A35">
      <w:pPr>
        <w:jc w:val="both"/>
        <w:rPr>
          <w:rFonts w:ascii="Times New Roman" w:hAnsi="Times New Roman" w:cs="Times New Roman"/>
          <w:noProof/>
          <w:sz w:val="24"/>
          <w:szCs w:val="24"/>
        </w:rPr>
      </w:pPr>
    </w:p>
    <w:p w14:paraId="12F1A444" w14:textId="3DE1F3EA" w:rsidR="007A6A35" w:rsidRPr="00063219" w:rsidRDefault="007A6A35" w:rsidP="007A6A35">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2</w:t>
      </w:r>
      <w:r w:rsidRPr="00063219">
        <w:rPr>
          <w:noProof/>
        </w:rPr>
        <w:fldChar w:fldCharType="end"/>
      </w:r>
      <w:r w:rsidRPr="00063219">
        <w:rPr>
          <w:noProof/>
        </w:rPr>
        <w:t>: Access conditions for bridges on the core and comprehensive TEN-T(+)</w:t>
      </w:r>
    </w:p>
    <w:p w14:paraId="2AA6E95D" w14:textId="720ED9B1" w:rsidR="007A6A35" w:rsidRPr="00063219" w:rsidRDefault="007C0764" w:rsidP="007A6A35">
      <w:pPr>
        <w:pStyle w:val="ListParagraph"/>
        <w:numPr>
          <w:ilvl w:val="0"/>
          <w:numId w:val="24"/>
        </w:numPr>
        <w:rPr>
          <w:rFonts w:ascii="Times New Roman" w:hAnsi="Times New Roman" w:cs="Times New Roman"/>
          <w:noProof/>
        </w:rPr>
      </w:pPr>
      <w:r>
        <w:rPr>
          <w:rFonts w:ascii="Times New Roman" w:hAnsi="Times New Roman" w:cs="Times New Roman"/>
          <w:noProof/>
        </w:rPr>
        <w:t>For</w:t>
      </w:r>
      <w:r w:rsidRPr="00063219">
        <w:rPr>
          <w:rFonts w:ascii="Times New Roman" w:hAnsi="Times New Roman" w:cs="Times New Roman"/>
          <w:noProof/>
        </w:rPr>
        <w:t xml:space="preserve"> </w:t>
      </w:r>
      <w:r w:rsidR="004149B0" w:rsidRPr="00063219">
        <w:rPr>
          <w:rFonts w:ascii="Times New Roman" w:hAnsi="Times New Roman" w:cs="Times New Roman"/>
          <w:noProof/>
        </w:rPr>
        <w:t>Austria, only static data</w:t>
      </w:r>
      <w:r>
        <w:rPr>
          <w:rFonts w:ascii="Times New Roman" w:hAnsi="Times New Roman" w:cs="Times New Roman"/>
          <w:noProof/>
        </w:rPr>
        <w:t>;</w:t>
      </w:r>
      <w:r w:rsidR="004149B0" w:rsidRPr="00063219">
        <w:rPr>
          <w:rFonts w:ascii="Times New Roman" w:hAnsi="Times New Roman" w:cs="Times New Roman"/>
          <w:noProof/>
        </w:rPr>
        <w:t xml:space="preserve"> temporary limitations not yet available.</w:t>
      </w:r>
    </w:p>
    <w:p w14:paraId="6F812920" w14:textId="240FAD6A" w:rsidR="000A0AA8" w:rsidRPr="00063219" w:rsidRDefault="007C0764" w:rsidP="007A6A35">
      <w:pPr>
        <w:pStyle w:val="ListParagraph"/>
        <w:numPr>
          <w:ilvl w:val="0"/>
          <w:numId w:val="24"/>
        </w:numPr>
        <w:rPr>
          <w:rFonts w:ascii="Times New Roman" w:hAnsi="Times New Roman" w:cs="Times New Roman"/>
          <w:noProof/>
        </w:rPr>
      </w:pPr>
      <w:r>
        <w:rPr>
          <w:rFonts w:ascii="Times New Roman" w:hAnsi="Times New Roman" w:cs="Times New Roman"/>
          <w:noProof/>
        </w:rPr>
        <w:t>For</w:t>
      </w:r>
      <w:r w:rsidRPr="00063219">
        <w:rPr>
          <w:rFonts w:ascii="Times New Roman" w:hAnsi="Times New Roman" w:cs="Times New Roman"/>
          <w:noProof/>
        </w:rPr>
        <w:t xml:space="preserve"> </w:t>
      </w:r>
      <w:r w:rsidR="000A0AA8" w:rsidRPr="00063219">
        <w:rPr>
          <w:rFonts w:ascii="Times New Roman" w:hAnsi="Times New Roman" w:cs="Times New Roman"/>
          <w:noProof/>
        </w:rPr>
        <w:t>Slovakia, only static data.</w:t>
      </w:r>
    </w:p>
    <w:p w14:paraId="3F7245E6" w14:textId="659F876F" w:rsidR="007A6A35" w:rsidRPr="00063219" w:rsidRDefault="007A6A35" w:rsidP="007A6A35">
      <w:pPr>
        <w:jc w:val="both"/>
        <w:rPr>
          <w:rFonts w:ascii="Times New Roman" w:hAnsi="Times New Roman" w:cs="Times New Roman"/>
          <w:noProof/>
          <w:sz w:val="24"/>
          <w:szCs w:val="24"/>
        </w:rPr>
      </w:pPr>
      <w:r w:rsidRPr="00063219">
        <w:rPr>
          <w:noProof/>
          <w:lang w:eastAsia="en-GB"/>
        </w:rPr>
        <w:drawing>
          <wp:inline distT="0" distB="0" distL="0" distR="0" wp14:anchorId="341B95C6" wp14:editId="23F555E7">
            <wp:extent cx="4572000" cy="2743200"/>
            <wp:effectExtent l="0" t="0" r="0" b="0"/>
            <wp:docPr id="1802538" name="Chart 1">
              <a:extLst xmlns:a="http://schemas.openxmlformats.org/drawingml/2006/main">
                <a:ext uri="{FF2B5EF4-FFF2-40B4-BE49-F238E27FC236}">
                  <a16:creationId xmlns:a16="http://schemas.microsoft.com/office/drawing/2014/main" id="{0125823C-F6F6-78BD-6822-76C77B4C56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0E05F88" w14:textId="77777777" w:rsidR="007931AE" w:rsidRPr="00063219" w:rsidRDefault="007931AE" w:rsidP="007A6A35">
      <w:pPr>
        <w:jc w:val="both"/>
        <w:rPr>
          <w:rFonts w:ascii="Times New Roman" w:hAnsi="Times New Roman" w:cs="Times New Roman"/>
          <w:noProof/>
          <w:sz w:val="24"/>
          <w:szCs w:val="24"/>
        </w:rPr>
      </w:pPr>
    </w:p>
    <w:p w14:paraId="1F288485" w14:textId="77777777" w:rsidR="0096781C" w:rsidRPr="00063219" w:rsidRDefault="0096781C" w:rsidP="00250F8C">
      <w:pPr>
        <w:spacing w:after="0"/>
        <w:jc w:val="both"/>
        <w:rPr>
          <w:rFonts w:ascii="Times New Roman" w:hAnsi="Times New Roman" w:cs="Times New Roman"/>
          <w:i/>
          <w:iCs/>
          <w:noProof/>
          <w:sz w:val="24"/>
          <w:szCs w:val="24"/>
        </w:rPr>
      </w:pPr>
    </w:p>
    <w:p w14:paraId="7D410841" w14:textId="63FE55ED" w:rsidR="004149B0" w:rsidRPr="00063219" w:rsidRDefault="004149B0" w:rsidP="004149B0">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3</w:t>
      </w:r>
      <w:r w:rsidRPr="00063219">
        <w:rPr>
          <w:noProof/>
        </w:rPr>
        <w:fldChar w:fldCharType="end"/>
      </w:r>
      <w:r w:rsidRPr="00063219">
        <w:rPr>
          <w:noProof/>
        </w:rPr>
        <w:t>: Speed limits on the core and comprehensive TEN-T(+)</w:t>
      </w:r>
    </w:p>
    <w:p w14:paraId="3E465A0A" w14:textId="0F265313" w:rsidR="004149B0" w:rsidRPr="00063219" w:rsidRDefault="004149B0" w:rsidP="004149B0">
      <w:pPr>
        <w:pStyle w:val="ListParagraph"/>
        <w:numPr>
          <w:ilvl w:val="0"/>
          <w:numId w:val="24"/>
        </w:numPr>
        <w:rPr>
          <w:rFonts w:ascii="Times New Roman" w:hAnsi="Times New Roman" w:cs="Times New Roman"/>
          <w:noProof/>
        </w:rPr>
      </w:pPr>
      <w:r w:rsidRPr="00063219">
        <w:rPr>
          <w:rFonts w:ascii="Times New Roman" w:hAnsi="Times New Roman" w:cs="Times New Roman"/>
          <w:noProof/>
        </w:rPr>
        <w:t xml:space="preserve">Only static data </w:t>
      </w:r>
      <w:r w:rsidR="007C0764">
        <w:rPr>
          <w:rFonts w:ascii="Times New Roman" w:hAnsi="Times New Roman" w:cs="Times New Roman"/>
          <w:noProof/>
        </w:rPr>
        <w:t>for</w:t>
      </w:r>
      <w:r w:rsidR="007C0764" w:rsidRPr="00063219">
        <w:rPr>
          <w:rFonts w:ascii="Times New Roman" w:hAnsi="Times New Roman" w:cs="Times New Roman"/>
          <w:noProof/>
        </w:rPr>
        <w:t xml:space="preserve"> </w:t>
      </w:r>
      <w:r w:rsidRPr="00063219">
        <w:rPr>
          <w:rFonts w:ascii="Times New Roman" w:hAnsi="Times New Roman" w:cs="Times New Roman"/>
          <w:noProof/>
        </w:rPr>
        <w:t>France</w:t>
      </w:r>
      <w:r w:rsidR="00420DAA" w:rsidRPr="00063219">
        <w:rPr>
          <w:rFonts w:ascii="Times New Roman" w:hAnsi="Times New Roman" w:cs="Times New Roman"/>
          <w:noProof/>
        </w:rPr>
        <w:t xml:space="preserve"> and Slovakia</w:t>
      </w:r>
      <w:r w:rsidRPr="00063219">
        <w:rPr>
          <w:rFonts w:ascii="Times New Roman" w:hAnsi="Times New Roman" w:cs="Times New Roman"/>
          <w:noProof/>
        </w:rPr>
        <w:t>.</w:t>
      </w:r>
    </w:p>
    <w:p w14:paraId="7A2EBE4A" w14:textId="7B8C4D91" w:rsidR="002763F9" w:rsidRPr="00063219" w:rsidRDefault="004149B0" w:rsidP="00250F8C">
      <w:pPr>
        <w:spacing w:after="0"/>
        <w:jc w:val="both"/>
        <w:rPr>
          <w:rFonts w:ascii="Times New Roman" w:hAnsi="Times New Roman" w:cs="Times New Roman"/>
          <w:noProof/>
          <w:sz w:val="24"/>
          <w:szCs w:val="24"/>
        </w:rPr>
      </w:pPr>
      <w:r w:rsidRPr="00063219">
        <w:rPr>
          <w:noProof/>
          <w:lang w:eastAsia="en-GB"/>
        </w:rPr>
        <w:drawing>
          <wp:inline distT="0" distB="0" distL="0" distR="0" wp14:anchorId="5088AB30" wp14:editId="7F425202">
            <wp:extent cx="4548094" cy="2703979"/>
            <wp:effectExtent l="0" t="0" r="5080" b="1270"/>
            <wp:docPr id="896488634" name="Chart 1">
              <a:extLst xmlns:a="http://schemas.openxmlformats.org/drawingml/2006/main">
                <a:ext uri="{FF2B5EF4-FFF2-40B4-BE49-F238E27FC236}">
                  <a16:creationId xmlns:a16="http://schemas.microsoft.com/office/drawing/2014/main" id="{58F152FC-A7F6-4312-A5F4-4EDC4486C4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DA58EBA" w14:textId="77777777" w:rsidR="004149B0" w:rsidRPr="00063219" w:rsidRDefault="004149B0" w:rsidP="00250F8C">
      <w:pPr>
        <w:spacing w:after="0"/>
        <w:jc w:val="both"/>
        <w:rPr>
          <w:rFonts w:ascii="Times New Roman" w:hAnsi="Times New Roman" w:cs="Times New Roman"/>
          <w:noProof/>
          <w:sz w:val="24"/>
          <w:szCs w:val="24"/>
        </w:rPr>
      </w:pPr>
    </w:p>
    <w:p w14:paraId="43154898" w14:textId="77777777" w:rsidR="004149B0" w:rsidRPr="00063219" w:rsidRDefault="004149B0" w:rsidP="00250F8C">
      <w:pPr>
        <w:spacing w:after="0"/>
        <w:jc w:val="both"/>
        <w:rPr>
          <w:rFonts w:ascii="Times New Roman" w:hAnsi="Times New Roman" w:cs="Times New Roman"/>
          <w:noProof/>
          <w:sz w:val="24"/>
          <w:szCs w:val="24"/>
        </w:rPr>
      </w:pPr>
    </w:p>
    <w:p w14:paraId="7E59C19B" w14:textId="77777777" w:rsidR="004149B0" w:rsidRPr="00063219" w:rsidRDefault="004149B0" w:rsidP="00250F8C">
      <w:pPr>
        <w:spacing w:after="0"/>
        <w:jc w:val="both"/>
        <w:rPr>
          <w:rFonts w:ascii="Times New Roman" w:hAnsi="Times New Roman" w:cs="Times New Roman"/>
          <w:noProof/>
          <w:sz w:val="24"/>
          <w:szCs w:val="24"/>
        </w:rPr>
      </w:pPr>
    </w:p>
    <w:p w14:paraId="60EB2F3A" w14:textId="77777777" w:rsidR="004149B0" w:rsidRPr="00063219" w:rsidRDefault="004149B0" w:rsidP="00250F8C">
      <w:pPr>
        <w:spacing w:after="0"/>
        <w:jc w:val="both"/>
        <w:rPr>
          <w:rFonts w:ascii="Times New Roman" w:hAnsi="Times New Roman" w:cs="Times New Roman"/>
          <w:noProof/>
          <w:sz w:val="24"/>
          <w:szCs w:val="24"/>
        </w:rPr>
      </w:pPr>
    </w:p>
    <w:p w14:paraId="5F26A1AF" w14:textId="77777777" w:rsidR="004149B0" w:rsidRPr="00063219" w:rsidRDefault="004149B0" w:rsidP="00250F8C">
      <w:pPr>
        <w:spacing w:after="0"/>
        <w:jc w:val="both"/>
        <w:rPr>
          <w:rFonts w:ascii="Times New Roman" w:hAnsi="Times New Roman" w:cs="Times New Roman"/>
          <w:noProof/>
          <w:sz w:val="24"/>
          <w:szCs w:val="24"/>
        </w:rPr>
      </w:pPr>
    </w:p>
    <w:p w14:paraId="1F412FE7" w14:textId="77777777" w:rsidR="004149B0" w:rsidRPr="00063219" w:rsidRDefault="004149B0" w:rsidP="00250F8C">
      <w:pPr>
        <w:spacing w:after="0"/>
        <w:jc w:val="both"/>
        <w:rPr>
          <w:rFonts w:ascii="Times New Roman" w:hAnsi="Times New Roman" w:cs="Times New Roman"/>
          <w:noProof/>
          <w:sz w:val="24"/>
          <w:szCs w:val="24"/>
        </w:rPr>
      </w:pPr>
    </w:p>
    <w:p w14:paraId="7EE10A94" w14:textId="77777777" w:rsidR="004149B0" w:rsidRPr="00063219" w:rsidRDefault="004149B0" w:rsidP="00250F8C">
      <w:pPr>
        <w:spacing w:after="0"/>
        <w:jc w:val="both"/>
        <w:rPr>
          <w:rFonts w:ascii="Times New Roman" w:hAnsi="Times New Roman" w:cs="Times New Roman"/>
          <w:noProof/>
          <w:sz w:val="24"/>
          <w:szCs w:val="24"/>
        </w:rPr>
      </w:pPr>
    </w:p>
    <w:p w14:paraId="2AA9A652" w14:textId="77777777" w:rsidR="004149B0" w:rsidRPr="00063219" w:rsidRDefault="004149B0" w:rsidP="00250F8C">
      <w:pPr>
        <w:spacing w:after="0"/>
        <w:jc w:val="both"/>
        <w:rPr>
          <w:rFonts w:ascii="Times New Roman" w:hAnsi="Times New Roman" w:cs="Times New Roman"/>
          <w:noProof/>
          <w:sz w:val="24"/>
          <w:szCs w:val="24"/>
        </w:rPr>
      </w:pPr>
    </w:p>
    <w:p w14:paraId="08D7274D" w14:textId="77777777" w:rsidR="004149B0" w:rsidRPr="00063219" w:rsidRDefault="004149B0" w:rsidP="00250F8C">
      <w:pPr>
        <w:spacing w:after="0"/>
        <w:jc w:val="both"/>
        <w:rPr>
          <w:rFonts w:ascii="Times New Roman" w:hAnsi="Times New Roman" w:cs="Times New Roman"/>
          <w:noProof/>
          <w:sz w:val="24"/>
          <w:szCs w:val="24"/>
        </w:rPr>
      </w:pPr>
    </w:p>
    <w:p w14:paraId="3990802D" w14:textId="750DE6E5" w:rsidR="004149B0" w:rsidRPr="00063219" w:rsidRDefault="004149B0" w:rsidP="004149B0">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4</w:t>
      </w:r>
      <w:r w:rsidRPr="00063219">
        <w:rPr>
          <w:noProof/>
        </w:rPr>
        <w:fldChar w:fldCharType="end"/>
      </w:r>
      <w:r w:rsidRPr="00063219">
        <w:rPr>
          <w:noProof/>
        </w:rPr>
        <w:t>: Overtaking bans on heavy goods vehicles on the core and comprehensive TEN-T(+)</w:t>
      </w:r>
    </w:p>
    <w:p w14:paraId="774B1672" w14:textId="18070593" w:rsidR="004149B0" w:rsidRPr="00063219" w:rsidRDefault="004149B0" w:rsidP="004149B0">
      <w:pPr>
        <w:pStyle w:val="ListParagraph"/>
        <w:numPr>
          <w:ilvl w:val="0"/>
          <w:numId w:val="24"/>
        </w:numPr>
        <w:rPr>
          <w:rFonts w:ascii="Times New Roman" w:hAnsi="Times New Roman" w:cs="Times New Roman"/>
          <w:b/>
          <w:bCs/>
          <w:noProof/>
        </w:rPr>
      </w:pPr>
      <w:r w:rsidRPr="00063219">
        <w:rPr>
          <w:rFonts w:ascii="Times New Roman" w:hAnsi="Times New Roman" w:cs="Times New Roman"/>
          <w:noProof/>
        </w:rPr>
        <w:t>Do not exist in Estonia</w:t>
      </w:r>
      <w:r w:rsidR="00420DAA" w:rsidRPr="00063219">
        <w:rPr>
          <w:rFonts w:ascii="Times New Roman" w:hAnsi="Times New Roman" w:cs="Times New Roman"/>
          <w:noProof/>
        </w:rPr>
        <w:t xml:space="preserve"> and Slovakia</w:t>
      </w:r>
      <w:r w:rsidRPr="00063219">
        <w:rPr>
          <w:rFonts w:ascii="Times New Roman" w:hAnsi="Times New Roman" w:cs="Times New Roman"/>
          <w:noProof/>
        </w:rPr>
        <w:t>.</w:t>
      </w:r>
    </w:p>
    <w:p w14:paraId="35248C9F" w14:textId="4B718778" w:rsidR="00951417" w:rsidRPr="00063219" w:rsidRDefault="00420DAA" w:rsidP="00951417">
      <w:pPr>
        <w:rPr>
          <w:rFonts w:ascii="Times New Roman" w:hAnsi="Times New Roman" w:cs="Times New Roman"/>
          <w:b/>
          <w:bCs/>
          <w:noProof/>
        </w:rPr>
      </w:pPr>
      <w:r w:rsidRPr="00063219">
        <w:rPr>
          <w:noProof/>
          <w:lang w:eastAsia="en-GB"/>
        </w:rPr>
        <w:drawing>
          <wp:inline distT="0" distB="0" distL="0" distR="0" wp14:anchorId="46A15014" wp14:editId="3B246D4F">
            <wp:extent cx="4572000" cy="2743200"/>
            <wp:effectExtent l="0" t="0" r="0" b="0"/>
            <wp:docPr id="670891451" name="Chart 1">
              <a:extLst xmlns:a="http://schemas.openxmlformats.org/drawingml/2006/main">
                <a:ext uri="{FF2B5EF4-FFF2-40B4-BE49-F238E27FC236}">
                  <a16:creationId xmlns:a16="http://schemas.microsoft.com/office/drawing/2014/main" id="{328FE949-AC87-C296-5436-DA1387FB24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8F1CC7D" w14:textId="77777777" w:rsidR="004149B0" w:rsidRPr="00063219" w:rsidRDefault="004149B0" w:rsidP="00250F8C">
      <w:pPr>
        <w:spacing w:after="0"/>
        <w:jc w:val="both"/>
        <w:rPr>
          <w:rFonts w:ascii="Times New Roman" w:hAnsi="Times New Roman" w:cs="Times New Roman"/>
          <w:noProof/>
          <w:sz w:val="24"/>
          <w:szCs w:val="24"/>
        </w:rPr>
      </w:pPr>
    </w:p>
    <w:p w14:paraId="537269C6" w14:textId="2F4C41A5" w:rsidR="004149B0" w:rsidRPr="00063219" w:rsidRDefault="004149B0" w:rsidP="004149B0">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5</w:t>
      </w:r>
      <w:r w:rsidRPr="00063219">
        <w:rPr>
          <w:noProof/>
        </w:rPr>
        <w:fldChar w:fldCharType="end"/>
      </w:r>
      <w:r w:rsidRPr="00063219">
        <w:rPr>
          <w:noProof/>
        </w:rPr>
        <w:t xml:space="preserve">: Weight/length/width/height restrictions </w:t>
      </w:r>
      <w:bookmarkStart w:id="7" w:name="_Hlk219024430"/>
      <w:r w:rsidRPr="00063219">
        <w:rPr>
          <w:noProof/>
        </w:rPr>
        <w:t>on the core and comprehensive TEN-T</w:t>
      </w:r>
      <w:bookmarkEnd w:id="7"/>
      <w:r w:rsidRPr="00063219">
        <w:rPr>
          <w:noProof/>
        </w:rPr>
        <w:t>(+)</w:t>
      </w:r>
    </w:p>
    <w:p w14:paraId="773592C0" w14:textId="66E09230" w:rsidR="00E52820" w:rsidRPr="00063219" w:rsidRDefault="007C0764" w:rsidP="00E52820">
      <w:pPr>
        <w:pStyle w:val="ListParagraph"/>
        <w:numPr>
          <w:ilvl w:val="0"/>
          <w:numId w:val="24"/>
        </w:numPr>
        <w:rPr>
          <w:rFonts w:ascii="Times New Roman" w:hAnsi="Times New Roman" w:cs="Times New Roman"/>
          <w:noProof/>
        </w:rPr>
      </w:pPr>
      <w:r>
        <w:rPr>
          <w:rFonts w:ascii="Times New Roman" w:hAnsi="Times New Roman" w:cs="Times New Roman"/>
          <w:noProof/>
        </w:rPr>
        <w:t>For</w:t>
      </w:r>
      <w:r w:rsidRPr="00063219">
        <w:rPr>
          <w:rFonts w:ascii="Times New Roman" w:hAnsi="Times New Roman" w:cs="Times New Roman"/>
          <w:noProof/>
        </w:rPr>
        <w:t xml:space="preserve"> </w:t>
      </w:r>
      <w:r w:rsidR="00031DBC" w:rsidRPr="00063219">
        <w:rPr>
          <w:rFonts w:ascii="Times New Roman" w:hAnsi="Times New Roman" w:cs="Times New Roman"/>
          <w:noProof/>
        </w:rPr>
        <w:t>Slovakia, only static data</w:t>
      </w:r>
      <w:r w:rsidR="00E52820" w:rsidRPr="00063219">
        <w:rPr>
          <w:rFonts w:ascii="Times New Roman" w:hAnsi="Times New Roman" w:cs="Times New Roman"/>
          <w:noProof/>
        </w:rPr>
        <w:t>.</w:t>
      </w:r>
    </w:p>
    <w:p w14:paraId="5737CEED" w14:textId="614678DB" w:rsidR="009246BA" w:rsidRPr="00063219" w:rsidRDefault="009246BA" w:rsidP="009246BA">
      <w:pPr>
        <w:rPr>
          <w:rFonts w:ascii="Times New Roman" w:hAnsi="Times New Roman" w:cs="Times New Roman"/>
          <w:noProof/>
        </w:rPr>
      </w:pPr>
      <w:r w:rsidRPr="00063219">
        <w:rPr>
          <w:noProof/>
          <w:lang w:eastAsia="en-GB"/>
        </w:rPr>
        <w:drawing>
          <wp:inline distT="0" distB="0" distL="0" distR="0" wp14:anchorId="679745A5" wp14:editId="1C0F2614">
            <wp:extent cx="4572000" cy="2743200"/>
            <wp:effectExtent l="0" t="0" r="0" b="0"/>
            <wp:docPr id="1121876763" name="Chart 1">
              <a:extLst xmlns:a="http://schemas.openxmlformats.org/drawingml/2006/main">
                <a:ext uri="{FF2B5EF4-FFF2-40B4-BE49-F238E27FC236}">
                  <a16:creationId xmlns:a16="http://schemas.microsoft.com/office/drawing/2014/main" id="{62D70CCA-E7AA-B9D3-41BC-48DE442D01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9103033" w14:textId="30C8319B" w:rsidR="004149B0" w:rsidRPr="00063219" w:rsidRDefault="004149B0" w:rsidP="00250F8C">
      <w:pPr>
        <w:spacing w:after="0"/>
        <w:jc w:val="both"/>
        <w:rPr>
          <w:rFonts w:ascii="Times New Roman" w:hAnsi="Times New Roman" w:cs="Times New Roman"/>
          <w:noProof/>
          <w:sz w:val="24"/>
          <w:szCs w:val="24"/>
        </w:rPr>
      </w:pPr>
    </w:p>
    <w:p w14:paraId="7338BB82" w14:textId="77777777" w:rsidR="00202959" w:rsidRPr="00063219" w:rsidRDefault="00202959" w:rsidP="00250F8C">
      <w:pPr>
        <w:spacing w:after="0"/>
        <w:jc w:val="both"/>
        <w:rPr>
          <w:rFonts w:ascii="Times New Roman" w:hAnsi="Times New Roman" w:cs="Times New Roman"/>
          <w:noProof/>
          <w:sz w:val="24"/>
          <w:szCs w:val="24"/>
        </w:rPr>
      </w:pPr>
    </w:p>
    <w:p w14:paraId="6B1F5A2B" w14:textId="77777777" w:rsidR="00202959" w:rsidRPr="00063219" w:rsidRDefault="00202959" w:rsidP="00250F8C">
      <w:pPr>
        <w:spacing w:after="0"/>
        <w:jc w:val="both"/>
        <w:rPr>
          <w:rFonts w:ascii="Times New Roman" w:hAnsi="Times New Roman" w:cs="Times New Roman"/>
          <w:noProof/>
          <w:sz w:val="24"/>
          <w:szCs w:val="24"/>
        </w:rPr>
      </w:pPr>
    </w:p>
    <w:p w14:paraId="31B08BCA" w14:textId="77777777" w:rsidR="00202959" w:rsidRPr="00063219" w:rsidRDefault="00202959" w:rsidP="00250F8C">
      <w:pPr>
        <w:spacing w:after="0"/>
        <w:jc w:val="both"/>
        <w:rPr>
          <w:rFonts w:ascii="Times New Roman" w:hAnsi="Times New Roman" w:cs="Times New Roman"/>
          <w:noProof/>
          <w:sz w:val="24"/>
          <w:szCs w:val="24"/>
        </w:rPr>
      </w:pPr>
    </w:p>
    <w:p w14:paraId="7D88349D" w14:textId="77777777" w:rsidR="00202959" w:rsidRPr="00063219" w:rsidRDefault="00202959" w:rsidP="00250F8C">
      <w:pPr>
        <w:spacing w:after="0"/>
        <w:jc w:val="both"/>
        <w:rPr>
          <w:rFonts w:ascii="Times New Roman" w:hAnsi="Times New Roman" w:cs="Times New Roman"/>
          <w:noProof/>
          <w:sz w:val="24"/>
          <w:szCs w:val="24"/>
        </w:rPr>
      </w:pPr>
    </w:p>
    <w:p w14:paraId="7D59E7F0" w14:textId="77777777" w:rsidR="00202959" w:rsidRPr="00063219" w:rsidRDefault="00202959" w:rsidP="00250F8C">
      <w:pPr>
        <w:spacing w:after="0"/>
        <w:jc w:val="both"/>
        <w:rPr>
          <w:rFonts w:ascii="Times New Roman" w:hAnsi="Times New Roman" w:cs="Times New Roman"/>
          <w:noProof/>
          <w:sz w:val="24"/>
          <w:szCs w:val="24"/>
        </w:rPr>
      </w:pPr>
    </w:p>
    <w:p w14:paraId="439C7883" w14:textId="77777777" w:rsidR="00202959" w:rsidRPr="00063219" w:rsidRDefault="00202959" w:rsidP="00250F8C">
      <w:pPr>
        <w:spacing w:after="0"/>
        <w:jc w:val="both"/>
        <w:rPr>
          <w:rFonts w:ascii="Times New Roman" w:hAnsi="Times New Roman" w:cs="Times New Roman"/>
          <w:noProof/>
          <w:sz w:val="24"/>
          <w:szCs w:val="24"/>
        </w:rPr>
      </w:pPr>
    </w:p>
    <w:p w14:paraId="200FCADC" w14:textId="77777777" w:rsidR="00202959" w:rsidRPr="00063219" w:rsidRDefault="00202959" w:rsidP="00250F8C">
      <w:pPr>
        <w:spacing w:after="0"/>
        <w:jc w:val="both"/>
        <w:rPr>
          <w:rFonts w:ascii="Times New Roman" w:hAnsi="Times New Roman" w:cs="Times New Roman"/>
          <w:noProof/>
          <w:sz w:val="24"/>
          <w:szCs w:val="24"/>
        </w:rPr>
      </w:pPr>
    </w:p>
    <w:p w14:paraId="69F908E6" w14:textId="2639E685" w:rsidR="00202959" w:rsidRPr="00063219" w:rsidRDefault="00202959" w:rsidP="00202959">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6</w:t>
      </w:r>
      <w:r w:rsidRPr="00063219">
        <w:rPr>
          <w:noProof/>
        </w:rPr>
        <w:fldChar w:fldCharType="end"/>
      </w:r>
      <w:r w:rsidRPr="00063219">
        <w:rPr>
          <w:noProof/>
        </w:rPr>
        <w:t>: One-way streets in cent</w:t>
      </w:r>
      <w:r w:rsidR="007C0764">
        <w:rPr>
          <w:noProof/>
        </w:rPr>
        <w:t>re</w:t>
      </w:r>
      <w:r w:rsidRPr="00063219">
        <w:rPr>
          <w:noProof/>
        </w:rPr>
        <w:t xml:space="preserve"> of urban nodes</w:t>
      </w:r>
    </w:p>
    <w:p w14:paraId="0E292159" w14:textId="5D2EE1D3" w:rsidR="00202959" w:rsidRPr="00063219" w:rsidRDefault="00202959" w:rsidP="00202959">
      <w:pPr>
        <w:pStyle w:val="ListParagraph"/>
        <w:numPr>
          <w:ilvl w:val="0"/>
          <w:numId w:val="24"/>
        </w:numPr>
        <w:rPr>
          <w:rFonts w:ascii="Times New Roman" w:hAnsi="Times New Roman" w:cs="Times New Roman"/>
          <w:noProof/>
        </w:rPr>
      </w:pPr>
      <w:r w:rsidRPr="00063219">
        <w:rPr>
          <w:rFonts w:ascii="Times New Roman" w:hAnsi="Times New Roman" w:cs="Times New Roman"/>
          <w:noProof/>
        </w:rPr>
        <w:t>No urban nodes in Norway</w:t>
      </w:r>
      <w:r w:rsidR="00E55B34">
        <w:rPr>
          <w:rFonts w:ascii="Times New Roman" w:hAnsi="Times New Roman" w:cs="Times New Roman"/>
          <w:noProof/>
        </w:rPr>
        <w:t>.</w:t>
      </w:r>
    </w:p>
    <w:p w14:paraId="5EE6B685" w14:textId="3B3D3711" w:rsidR="004149B0" w:rsidRPr="00063219" w:rsidRDefault="00202959" w:rsidP="00250F8C">
      <w:pPr>
        <w:spacing w:after="0"/>
        <w:jc w:val="both"/>
        <w:rPr>
          <w:rFonts w:ascii="Times New Roman" w:hAnsi="Times New Roman" w:cs="Times New Roman"/>
          <w:noProof/>
          <w:sz w:val="24"/>
          <w:szCs w:val="24"/>
        </w:rPr>
      </w:pPr>
      <w:r w:rsidRPr="00063219">
        <w:rPr>
          <w:noProof/>
          <w:lang w:eastAsia="en-GB"/>
        </w:rPr>
        <w:drawing>
          <wp:inline distT="0" distB="0" distL="0" distR="0" wp14:anchorId="36764884" wp14:editId="16D9432D">
            <wp:extent cx="4572000" cy="2743200"/>
            <wp:effectExtent l="0" t="0" r="0" b="0"/>
            <wp:docPr id="58635806" name="Chart 1">
              <a:extLst xmlns:a="http://schemas.openxmlformats.org/drawingml/2006/main">
                <a:ext uri="{FF2B5EF4-FFF2-40B4-BE49-F238E27FC236}">
                  <a16:creationId xmlns:a16="http://schemas.microsoft.com/office/drawing/2014/main" id="{70B51BF1-F314-D72B-F5CB-6DBA41573F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CD2B9AD" w14:textId="77777777" w:rsidR="007931AE" w:rsidRPr="00063219" w:rsidRDefault="007931AE" w:rsidP="00250F8C">
      <w:pPr>
        <w:spacing w:after="0"/>
        <w:jc w:val="both"/>
        <w:rPr>
          <w:rFonts w:ascii="Times New Roman" w:hAnsi="Times New Roman" w:cs="Times New Roman"/>
          <w:noProof/>
          <w:sz w:val="24"/>
          <w:szCs w:val="24"/>
        </w:rPr>
      </w:pPr>
    </w:p>
    <w:p w14:paraId="02DF98AF" w14:textId="77777777" w:rsidR="00202959" w:rsidRPr="00063219" w:rsidRDefault="00202959" w:rsidP="00250F8C">
      <w:pPr>
        <w:spacing w:after="0"/>
        <w:jc w:val="both"/>
        <w:rPr>
          <w:rFonts w:ascii="Times New Roman" w:hAnsi="Times New Roman" w:cs="Times New Roman"/>
          <w:noProof/>
          <w:sz w:val="24"/>
          <w:szCs w:val="24"/>
        </w:rPr>
      </w:pPr>
    </w:p>
    <w:p w14:paraId="272CC3C1" w14:textId="1B4EA9CE" w:rsidR="0029146B" w:rsidRPr="00063219" w:rsidRDefault="0029146B" w:rsidP="0029146B">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7</w:t>
      </w:r>
      <w:r w:rsidRPr="00063219">
        <w:rPr>
          <w:noProof/>
        </w:rPr>
        <w:fldChar w:fldCharType="end"/>
      </w:r>
      <w:r w:rsidRPr="00063219">
        <w:rPr>
          <w:noProof/>
        </w:rPr>
        <w:t>: Freight delivery regulations in cent</w:t>
      </w:r>
      <w:r w:rsidR="007C0764">
        <w:rPr>
          <w:noProof/>
        </w:rPr>
        <w:t>re</w:t>
      </w:r>
      <w:r w:rsidRPr="00063219">
        <w:rPr>
          <w:noProof/>
        </w:rPr>
        <w:t xml:space="preserve"> of urban nodes</w:t>
      </w:r>
    </w:p>
    <w:p w14:paraId="7E1D97F2" w14:textId="77777777" w:rsidR="0029146B" w:rsidRPr="00063219" w:rsidRDefault="0029146B" w:rsidP="0029146B">
      <w:pPr>
        <w:pStyle w:val="ListParagraph"/>
        <w:numPr>
          <w:ilvl w:val="0"/>
          <w:numId w:val="24"/>
        </w:numPr>
        <w:rPr>
          <w:rFonts w:ascii="Times New Roman" w:hAnsi="Times New Roman" w:cs="Times New Roman"/>
          <w:noProof/>
        </w:rPr>
      </w:pPr>
      <w:r w:rsidRPr="00063219">
        <w:rPr>
          <w:rFonts w:ascii="Times New Roman" w:hAnsi="Times New Roman" w:cs="Times New Roman"/>
          <w:noProof/>
        </w:rPr>
        <w:t>No freight delivery regulations in Estonia.</w:t>
      </w:r>
    </w:p>
    <w:p w14:paraId="02E7FA43" w14:textId="6A9306DE" w:rsidR="0029146B" w:rsidRPr="00063219" w:rsidRDefault="0029146B" w:rsidP="0029146B">
      <w:pPr>
        <w:pStyle w:val="ListParagraph"/>
        <w:numPr>
          <w:ilvl w:val="0"/>
          <w:numId w:val="24"/>
        </w:numPr>
        <w:rPr>
          <w:rFonts w:ascii="Times New Roman" w:hAnsi="Times New Roman" w:cs="Times New Roman"/>
          <w:noProof/>
        </w:rPr>
      </w:pPr>
      <w:r w:rsidRPr="00063219">
        <w:rPr>
          <w:rFonts w:ascii="Times New Roman" w:hAnsi="Times New Roman" w:cs="Times New Roman"/>
          <w:noProof/>
        </w:rPr>
        <w:t>No urban nodes in Norway.</w:t>
      </w:r>
    </w:p>
    <w:p w14:paraId="67FD9304" w14:textId="0FAD960B" w:rsidR="00202959" w:rsidRPr="00063219" w:rsidRDefault="0029146B" w:rsidP="00250F8C">
      <w:pPr>
        <w:spacing w:after="0"/>
        <w:jc w:val="both"/>
        <w:rPr>
          <w:rFonts w:ascii="Times New Roman" w:hAnsi="Times New Roman" w:cs="Times New Roman"/>
          <w:noProof/>
          <w:sz w:val="24"/>
          <w:szCs w:val="24"/>
        </w:rPr>
      </w:pPr>
      <w:r w:rsidRPr="00063219">
        <w:rPr>
          <w:noProof/>
          <w:lang w:eastAsia="en-GB"/>
        </w:rPr>
        <w:drawing>
          <wp:inline distT="0" distB="0" distL="0" distR="0" wp14:anchorId="1161D6E0" wp14:editId="4AD1C446">
            <wp:extent cx="4572000" cy="2743200"/>
            <wp:effectExtent l="0" t="0" r="0" b="0"/>
            <wp:docPr id="1332377649" name="Chart 1">
              <a:extLst xmlns:a="http://schemas.openxmlformats.org/drawingml/2006/main">
                <a:ext uri="{FF2B5EF4-FFF2-40B4-BE49-F238E27FC236}">
                  <a16:creationId xmlns:a16="http://schemas.microsoft.com/office/drawing/2014/main" id="{4058ED4C-7E5D-BE22-2932-C22D58676A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40BFA37" w14:textId="77777777" w:rsidR="0029146B" w:rsidRPr="00063219" w:rsidRDefault="0029146B" w:rsidP="00250F8C">
      <w:pPr>
        <w:spacing w:after="0"/>
        <w:jc w:val="both"/>
        <w:rPr>
          <w:rFonts w:ascii="Times New Roman" w:hAnsi="Times New Roman" w:cs="Times New Roman"/>
          <w:noProof/>
          <w:sz w:val="24"/>
          <w:szCs w:val="24"/>
        </w:rPr>
      </w:pPr>
    </w:p>
    <w:p w14:paraId="2558EA41" w14:textId="77777777" w:rsidR="0029146B" w:rsidRPr="00063219" w:rsidRDefault="0029146B" w:rsidP="00250F8C">
      <w:pPr>
        <w:spacing w:after="0"/>
        <w:jc w:val="both"/>
        <w:rPr>
          <w:rFonts w:ascii="Times New Roman" w:hAnsi="Times New Roman" w:cs="Times New Roman"/>
          <w:noProof/>
          <w:sz w:val="24"/>
          <w:szCs w:val="24"/>
        </w:rPr>
      </w:pPr>
    </w:p>
    <w:p w14:paraId="49C2B7EA" w14:textId="77777777" w:rsidR="0029146B" w:rsidRPr="00063219" w:rsidRDefault="0029146B" w:rsidP="00250F8C">
      <w:pPr>
        <w:spacing w:after="0"/>
        <w:jc w:val="both"/>
        <w:rPr>
          <w:rFonts w:ascii="Times New Roman" w:hAnsi="Times New Roman" w:cs="Times New Roman"/>
          <w:noProof/>
          <w:sz w:val="24"/>
          <w:szCs w:val="24"/>
        </w:rPr>
      </w:pPr>
    </w:p>
    <w:p w14:paraId="7A9FD384" w14:textId="77777777" w:rsidR="0029146B" w:rsidRPr="00063219" w:rsidRDefault="0029146B" w:rsidP="00250F8C">
      <w:pPr>
        <w:spacing w:after="0"/>
        <w:jc w:val="both"/>
        <w:rPr>
          <w:rFonts w:ascii="Times New Roman" w:hAnsi="Times New Roman" w:cs="Times New Roman"/>
          <w:noProof/>
          <w:sz w:val="24"/>
          <w:szCs w:val="24"/>
        </w:rPr>
      </w:pPr>
    </w:p>
    <w:p w14:paraId="01E33F3F" w14:textId="77777777" w:rsidR="0029146B" w:rsidRPr="00063219" w:rsidRDefault="0029146B" w:rsidP="00250F8C">
      <w:pPr>
        <w:spacing w:after="0"/>
        <w:jc w:val="both"/>
        <w:rPr>
          <w:rFonts w:ascii="Times New Roman" w:hAnsi="Times New Roman" w:cs="Times New Roman"/>
          <w:noProof/>
          <w:sz w:val="24"/>
          <w:szCs w:val="24"/>
        </w:rPr>
      </w:pPr>
    </w:p>
    <w:p w14:paraId="2F13C1CF" w14:textId="77777777" w:rsidR="0029146B" w:rsidRPr="00063219" w:rsidRDefault="0029146B" w:rsidP="00250F8C">
      <w:pPr>
        <w:spacing w:after="0"/>
        <w:jc w:val="both"/>
        <w:rPr>
          <w:rFonts w:ascii="Times New Roman" w:hAnsi="Times New Roman" w:cs="Times New Roman"/>
          <w:noProof/>
          <w:sz w:val="24"/>
          <w:szCs w:val="24"/>
        </w:rPr>
      </w:pPr>
    </w:p>
    <w:p w14:paraId="14E00C87" w14:textId="77777777" w:rsidR="0029146B" w:rsidRPr="00063219" w:rsidRDefault="0029146B" w:rsidP="00250F8C">
      <w:pPr>
        <w:spacing w:after="0"/>
        <w:jc w:val="both"/>
        <w:rPr>
          <w:rFonts w:ascii="Times New Roman" w:hAnsi="Times New Roman" w:cs="Times New Roman"/>
          <w:noProof/>
          <w:sz w:val="24"/>
          <w:szCs w:val="24"/>
        </w:rPr>
      </w:pPr>
    </w:p>
    <w:p w14:paraId="788DC8DE" w14:textId="77777777" w:rsidR="0029146B" w:rsidRPr="00063219" w:rsidRDefault="0029146B" w:rsidP="00250F8C">
      <w:pPr>
        <w:spacing w:after="0"/>
        <w:jc w:val="both"/>
        <w:rPr>
          <w:rFonts w:ascii="Times New Roman" w:hAnsi="Times New Roman" w:cs="Times New Roman"/>
          <w:noProof/>
          <w:sz w:val="24"/>
          <w:szCs w:val="24"/>
        </w:rPr>
      </w:pPr>
    </w:p>
    <w:p w14:paraId="36877C75" w14:textId="5D0AA94D" w:rsidR="0029146B" w:rsidRPr="00063219" w:rsidRDefault="0029146B" w:rsidP="0029146B">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8</w:t>
      </w:r>
      <w:r w:rsidRPr="00063219">
        <w:rPr>
          <w:noProof/>
        </w:rPr>
        <w:fldChar w:fldCharType="end"/>
      </w:r>
      <w:r w:rsidRPr="00063219">
        <w:rPr>
          <w:noProof/>
        </w:rPr>
        <w:t>: Direction of travel on reversable lanes on the comprehensive TEN-T (+)</w:t>
      </w:r>
    </w:p>
    <w:p w14:paraId="1C80FB91" w14:textId="3D7E282D" w:rsidR="0029146B" w:rsidRPr="00063219" w:rsidRDefault="0029146B" w:rsidP="00583FFF">
      <w:pPr>
        <w:pStyle w:val="ListParagraph"/>
        <w:numPr>
          <w:ilvl w:val="0"/>
          <w:numId w:val="24"/>
        </w:numPr>
        <w:jc w:val="both"/>
        <w:rPr>
          <w:rFonts w:ascii="Times New Roman" w:hAnsi="Times New Roman" w:cs="Times New Roman"/>
          <w:noProof/>
        </w:rPr>
      </w:pPr>
      <w:r w:rsidRPr="00063219">
        <w:rPr>
          <w:rFonts w:ascii="Times New Roman" w:hAnsi="Times New Roman" w:cs="Times New Roman"/>
          <w:noProof/>
        </w:rPr>
        <w:t xml:space="preserve">Reversable lanes do not exist in Austria, Belgium, Estonia, Finland, Greece, Hungary, Ireland, Italy, Latvia, Luxembourg, </w:t>
      </w:r>
      <w:r w:rsidR="00E52820" w:rsidRPr="00063219">
        <w:rPr>
          <w:rFonts w:ascii="Times New Roman" w:hAnsi="Times New Roman" w:cs="Times New Roman"/>
          <w:noProof/>
        </w:rPr>
        <w:t>Slovakia</w:t>
      </w:r>
      <w:r w:rsidR="00E55B34">
        <w:rPr>
          <w:rFonts w:ascii="Times New Roman" w:hAnsi="Times New Roman" w:cs="Times New Roman"/>
          <w:noProof/>
        </w:rPr>
        <w:t xml:space="preserve"> and </w:t>
      </w:r>
      <w:r w:rsidRPr="00063219">
        <w:rPr>
          <w:rFonts w:ascii="Times New Roman" w:hAnsi="Times New Roman" w:cs="Times New Roman"/>
          <w:noProof/>
        </w:rPr>
        <w:t xml:space="preserve">Norway and </w:t>
      </w:r>
      <w:r w:rsidR="000636BE">
        <w:rPr>
          <w:rFonts w:ascii="Times New Roman" w:hAnsi="Times New Roman" w:cs="Times New Roman"/>
          <w:noProof/>
        </w:rPr>
        <w:t xml:space="preserve">are </w:t>
      </w:r>
      <w:r w:rsidR="00E55B34">
        <w:rPr>
          <w:rFonts w:ascii="Times New Roman" w:hAnsi="Times New Roman" w:cs="Times New Roman"/>
          <w:noProof/>
        </w:rPr>
        <w:t>barely</w:t>
      </w:r>
      <w:r w:rsidRPr="00063219">
        <w:rPr>
          <w:rFonts w:ascii="Times New Roman" w:hAnsi="Times New Roman" w:cs="Times New Roman"/>
          <w:noProof/>
        </w:rPr>
        <w:t xml:space="preserve"> used in </w:t>
      </w:r>
      <w:r w:rsidRPr="00ED7D8D">
        <w:rPr>
          <w:rFonts w:ascii="Times New Roman" w:hAnsi="Times New Roman" w:cs="Times New Roman"/>
          <w:noProof/>
        </w:rPr>
        <w:t>the Czech Republic</w:t>
      </w:r>
      <w:r w:rsidRPr="00063219">
        <w:rPr>
          <w:rFonts w:ascii="Times New Roman" w:hAnsi="Times New Roman" w:cs="Times New Roman"/>
          <w:noProof/>
        </w:rPr>
        <w:t>.</w:t>
      </w:r>
    </w:p>
    <w:p w14:paraId="57A8E56C" w14:textId="0B791837" w:rsidR="009246BA" w:rsidRPr="00063219" w:rsidRDefault="009246BA" w:rsidP="009246BA">
      <w:pPr>
        <w:jc w:val="both"/>
        <w:rPr>
          <w:rFonts w:ascii="Times New Roman" w:hAnsi="Times New Roman" w:cs="Times New Roman"/>
          <w:noProof/>
        </w:rPr>
      </w:pPr>
      <w:r w:rsidRPr="00063219">
        <w:rPr>
          <w:noProof/>
          <w:lang w:eastAsia="en-GB"/>
        </w:rPr>
        <w:drawing>
          <wp:inline distT="0" distB="0" distL="0" distR="0" wp14:anchorId="3FA2A2B7" wp14:editId="021F4D25">
            <wp:extent cx="4572000" cy="2743200"/>
            <wp:effectExtent l="0" t="0" r="0" b="0"/>
            <wp:docPr id="867079130" name="Chart 1">
              <a:extLst xmlns:a="http://schemas.openxmlformats.org/drawingml/2006/main">
                <a:ext uri="{FF2B5EF4-FFF2-40B4-BE49-F238E27FC236}">
                  <a16:creationId xmlns:a16="http://schemas.microsoft.com/office/drawing/2014/main" id="{1942E1B6-965C-DAC3-5782-8F42614A84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E33594F" w14:textId="77777777" w:rsidR="0029146B" w:rsidRPr="00063219" w:rsidRDefault="0029146B" w:rsidP="00250F8C">
      <w:pPr>
        <w:spacing w:after="0"/>
        <w:jc w:val="both"/>
        <w:rPr>
          <w:rFonts w:ascii="Times New Roman" w:hAnsi="Times New Roman" w:cs="Times New Roman"/>
          <w:noProof/>
          <w:sz w:val="24"/>
          <w:szCs w:val="24"/>
        </w:rPr>
      </w:pPr>
    </w:p>
    <w:p w14:paraId="4B681C77" w14:textId="02201CD6" w:rsidR="008816ED" w:rsidRPr="00063219" w:rsidRDefault="008816ED" w:rsidP="008816ED">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9</w:t>
      </w:r>
      <w:r w:rsidRPr="00063219">
        <w:rPr>
          <w:noProof/>
        </w:rPr>
        <w:fldChar w:fldCharType="end"/>
      </w:r>
      <w:r w:rsidRPr="00063219">
        <w:rPr>
          <w:noProof/>
        </w:rPr>
        <w:t>: Traffic circulation plans on the comprehensive TEN-T (+)</w:t>
      </w:r>
    </w:p>
    <w:p w14:paraId="773019DA" w14:textId="60993F08" w:rsidR="008816ED" w:rsidRPr="00063219" w:rsidRDefault="008816ED" w:rsidP="008816ED">
      <w:pPr>
        <w:pStyle w:val="ListParagraph"/>
        <w:numPr>
          <w:ilvl w:val="0"/>
          <w:numId w:val="24"/>
        </w:numPr>
        <w:rPr>
          <w:rFonts w:ascii="Times New Roman" w:hAnsi="Times New Roman" w:cs="Times New Roman"/>
          <w:noProof/>
        </w:rPr>
      </w:pPr>
      <w:r w:rsidRPr="00063219">
        <w:rPr>
          <w:rFonts w:ascii="Times New Roman" w:hAnsi="Times New Roman" w:cs="Times New Roman"/>
          <w:noProof/>
        </w:rPr>
        <w:t>Do not exist in Finland, Greece</w:t>
      </w:r>
      <w:r w:rsidR="00175D17" w:rsidRPr="00063219">
        <w:rPr>
          <w:rFonts w:ascii="Times New Roman" w:hAnsi="Times New Roman" w:cs="Times New Roman"/>
          <w:noProof/>
        </w:rPr>
        <w:t>, Slovakia</w:t>
      </w:r>
      <w:r w:rsidRPr="00063219">
        <w:rPr>
          <w:rFonts w:ascii="Times New Roman" w:hAnsi="Times New Roman" w:cs="Times New Roman"/>
          <w:noProof/>
        </w:rPr>
        <w:t xml:space="preserve"> and Norway.</w:t>
      </w:r>
    </w:p>
    <w:p w14:paraId="51556358" w14:textId="415BAC5F" w:rsidR="00C2632D" w:rsidRPr="00063219" w:rsidRDefault="00C2632D" w:rsidP="00C2632D">
      <w:pPr>
        <w:rPr>
          <w:rFonts w:ascii="Times New Roman" w:hAnsi="Times New Roman" w:cs="Times New Roman"/>
          <w:noProof/>
        </w:rPr>
      </w:pPr>
      <w:r w:rsidRPr="00063219">
        <w:rPr>
          <w:noProof/>
          <w:lang w:eastAsia="en-GB"/>
        </w:rPr>
        <w:drawing>
          <wp:inline distT="0" distB="0" distL="0" distR="0" wp14:anchorId="74F08682" wp14:editId="7030A2A6">
            <wp:extent cx="4572000" cy="2743200"/>
            <wp:effectExtent l="0" t="0" r="0" b="0"/>
            <wp:docPr id="601417978" name="Chart 1">
              <a:extLst xmlns:a="http://schemas.openxmlformats.org/drawingml/2006/main">
                <a:ext uri="{FF2B5EF4-FFF2-40B4-BE49-F238E27FC236}">
                  <a16:creationId xmlns:a16="http://schemas.microsoft.com/office/drawing/2014/main" id="{E36B737D-F1F2-B190-68EB-885E2C1129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DEA0CEF" w14:textId="52FFE411" w:rsidR="00175D17" w:rsidRPr="00063219" w:rsidRDefault="00175D17" w:rsidP="00175D17">
      <w:pPr>
        <w:rPr>
          <w:rFonts w:ascii="Times New Roman" w:hAnsi="Times New Roman" w:cs="Times New Roman"/>
          <w:noProof/>
        </w:rPr>
      </w:pPr>
    </w:p>
    <w:p w14:paraId="37F7F8F2" w14:textId="35ACE663" w:rsidR="0029146B" w:rsidRPr="00063219" w:rsidRDefault="0029146B" w:rsidP="00250F8C">
      <w:pPr>
        <w:spacing w:after="0"/>
        <w:jc w:val="both"/>
        <w:rPr>
          <w:rFonts w:ascii="Times New Roman" w:hAnsi="Times New Roman" w:cs="Times New Roman"/>
          <w:noProof/>
          <w:sz w:val="24"/>
          <w:szCs w:val="24"/>
        </w:rPr>
      </w:pPr>
    </w:p>
    <w:p w14:paraId="217416C9" w14:textId="77777777" w:rsidR="008816ED" w:rsidRPr="00063219" w:rsidRDefault="008816ED" w:rsidP="00250F8C">
      <w:pPr>
        <w:spacing w:after="0"/>
        <w:jc w:val="both"/>
        <w:rPr>
          <w:rFonts w:ascii="Times New Roman" w:hAnsi="Times New Roman" w:cs="Times New Roman"/>
          <w:noProof/>
          <w:sz w:val="24"/>
          <w:szCs w:val="24"/>
        </w:rPr>
      </w:pPr>
    </w:p>
    <w:p w14:paraId="74B50843" w14:textId="77777777" w:rsidR="008816ED" w:rsidRPr="00063219" w:rsidRDefault="008816ED" w:rsidP="00250F8C">
      <w:pPr>
        <w:spacing w:after="0"/>
        <w:jc w:val="both"/>
        <w:rPr>
          <w:rFonts w:ascii="Times New Roman" w:hAnsi="Times New Roman" w:cs="Times New Roman"/>
          <w:noProof/>
          <w:sz w:val="24"/>
          <w:szCs w:val="24"/>
        </w:rPr>
      </w:pPr>
    </w:p>
    <w:p w14:paraId="357A8423" w14:textId="77777777" w:rsidR="008816ED" w:rsidRPr="00063219" w:rsidRDefault="008816ED" w:rsidP="00250F8C">
      <w:pPr>
        <w:spacing w:after="0"/>
        <w:jc w:val="both"/>
        <w:rPr>
          <w:rFonts w:ascii="Times New Roman" w:hAnsi="Times New Roman" w:cs="Times New Roman"/>
          <w:noProof/>
          <w:sz w:val="24"/>
          <w:szCs w:val="24"/>
        </w:rPr>
      </w:pPr>
    </w:p>
    <w:p w14:paraId="43117E7C" w14:textId="77777777" w:rsidR="008816ED" w:rsidRPr="00063219" w:rsidRDefault="008816ED" w:rsidP="00250F8C">
      <w:pPr>
        <w:spacing w:after="0"/>
        <w:jc w:val="both"/>
        <w:rPr>
          <w:rFonts w:ascii="Times New Roman" w:hAnsi="Times New Roman" w:cs="Times New Roman"/>
          <w:noProof/>
          <w:sz w:val="24"/>
          <w:szCs w:val="24"/>
        </w:rPr>
      </w:pPr>
    </w:p>
    <w:p w14:paraId="263B344C" w14:textId="77777777" w:rsidR="008816ED" w:rsidRPr="00063219" w:rsidRDefault="008816ED" w:rsidP="00250F8C">
      <w:pPr>
        <w:spacing w:after="0"/>
        <w:jc w:val="both"/>
        <w:rPr>
          <w:rFonts w:ascii="Times New Roman" w:hAnsi="Times New Roman" w:cs="Times New Roman"/>
          <w:noProof/>
          <w:sz w:val="24"/>
          <w:szCs w:val="24"/>
        </w:rPr>
      </w:pPr>
    </w:p>
    <w:p w14:paraId="2610FDC1" w14:textId="77777777" w:rsidR="008816ED" w:rsidRPr="00063219" w:rsidRDefault="008816ED" w:rsidP="00250F8C">
      <w:pPr>
        <w:spacing w:after="0"/>
        <w:jc w:val="both"/>
        <w:rPr>
          <w:rFonts w:ascii="Times New Roman" w:hAnsi="Times New Roman" w:cs="Times New Roman"/>
          <w:noProof/>
          <w:sz w:val="24"/>
          <w:szCs w:val="24"/>
        </w:rPr>
      </w:pPr>
    </w:p>
    <w:p w14:paraId="58DCE7C8" w14:textId="3C9BFA3B" w:rsidR="008816ED" w:rsidRPr="00063219" w:rsidRDefault="008816ED" w:rsidP="008816ED">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10</w:t>
      </w:r>
      <w:r w:rsidRPr="00063219">
        <w:rPr>
          <w:noProof/>
        </w:rPr>
        <w:fldChar w:fldCharType="end"/>
      </w:r>
      <w:r w:rsidRPr="00063219">
        <w:rPr>
          <w:noProof/>
        </w:rPr>
        <w:t>: Permanent</w:t>
      </w:r>
      <w:r w:rsidR="007931AE" w:rsidRPr="00063219">
        <w:rPr>
          <w:noProof/>
        </w:rPr>
        <w:t xml:space="preserve"> access</w:t>
      </w:r>
      <w:r w:rsidRPr="00063219">
        <w:rPr>
          <w:noProof/>
        </w:rPr>
        <w:t xml:space="preserve"> restrictions on the comprehensive TEN-T (+)</w:t>
      </w:r>
    </w:p>
    <w:p w14:paraId="42272D63" w14:textId="15D67938" w:rsidR="008816ED" w:rsidRPr="00063219" w:rsidRDefault="008816ED" w:rsidP="008816ED">
      <w:pPr>
        <w:pStyle w:val="ListParagraph"/>
        <w:numPr>
          <w:ilvl w:val="0"/>
          <w:numId w:val="24"/>
        </w:numPr>
        <w:rPr>
          <w:rFonts w:ascii="Times New Roman" w:hAnsi="Times New Roman" w:cs="Times New Roman"/>
          <w:noProof/>
        </w:rPr>
      </w:pPr>
      <w:r w:rsidRPr="00063219">
        <w:rPr>
          <w:rFonts w:ascii="Times New Roman" w:hAnsi="Times New Roman" w:cs="Times New Roman"/>
          <w:noProof/>
        </w:rPr>
        <w:t>Do not exist in Luxembourg</w:t>
      </w:r>
      <w:r w:rsidR="00F4422A" w:rsidRPr="00063219">
        <w:rPr>
          <w:rFonts w:ascii="Times New Roman" w:hAnsi="Times New Roman" w:cs="Times New Roman"/>
          <w:noProof/>
        </w:rPr>
        <w:t xml:space="preserve"> and Slovakia</w:t>
      </w:r>
      <w:r w:rsidRPr="00063219">
        <w:rPr>
          <w:rFonts w:ascii="Times New Roman" w:hAnsi="Times New Roman" w:cs="Times New Roman"/>
          <w:noProof/>
        </w:rPr>
        <w:t>.</w:t>
      </w:r>
    </w:p>
    <w:p w14:paraId="48BEC226" w14:textId="39B8ED30" w:rsidR="00F33195" w:rsidRPr="00063219" w:rsidRDefault="00F33195" w:rsidP="00F33195">
      <w:pPr>
        <w:rPr>
          <w:rFonts w:ascii="Times New Roman" w:hAnsi="Times New Roman" w:cs="Times New Roman"/>
          <w:noProof/>
        </w:rPr>
      </w:pPr>
      <w:r w:rsidRPr="00063219">
        <w:rPr>
          <w:noProof/>
          <w:lang w:eastAsia="en-GB"/>
        </w:rPr>
        <w:drawing>
          <wp:inline distT="0" distB="0" distL="0" distR="0" wp14:anchorId="06700D47" wp14:editId="235332BB">
            <wp:extent cx="4572000" cy="2743200"/>
            <wp:effectExtent l="0" t="0" r="0" b="0"/>
            <wp:docPr id="913627199" name="Chart 1">
              <a:extLst xmlns:a="http://schemas.openxmlformats.org/drawingml/2006/main">
                <a:ext uri="{FF2B5EF4-FFF2-40B4-BE49-F238E27FC236}">
                  <a16:creationId xmlns:a16="http://schemas.microsoft.com/office/drawing/2014/main" id="{CD86734A-9070-DE44-5919-A936C02F64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D21857F" w14:textId="77777777" w:rsidR="00AA678D" w:rsidRPr="00063219" w:rsidRDefault="00AA678D" w:rsidP="00250F8C">
      <w:pPr>
        <w:spacing w:after="0"/>
        <w:jc w:val="both"/>
        <w:rPr>
          <w:rFonts w:ascii="Times New Roman" w:hAnsi="Times New Roman" w:cs="Times New Roman"/>
          <w:noProof/>
          <w:sz w:val="24"/>
          <w:szCs w:val="24"/>
        </w:rPr>
      </w:pPr>
    </w:p>
    <w:p w14:paraId="7FDE1695" w14:textId="14A8E221" w:rsidR="00AA678D" w:rsidRPr="00063219" w:rsidRDefault="00AA678D" w:rsidP="00AA678D">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11</w:t>
      </w:r>
      <w:r w:rsidRPr="00063219">
        <w:rPr>
          <w:noProof/>
        </w:rPr>
        <w:fldChar w:fldCharType="end"/>
      </w:r>
      <w:r w:rsidRPr="00063219">
        <w:rPr>
          <w:noProof/>
        </w:rPr>
        <w:t>: Boundaries of restrictions, prohibitions or obligations with zonal validity, current access status and conditions for circulation in regulated traffic zones on the comprehensive TEN-T (+)</w:t>
      </w:r>
    </w:p>
    <w:p w14:paraId="65018000" w14:textId="3A52532D" w:rsidR="00AA678D" w:rsidRPr="00063219" w:rsidRDefault="00AA678D" w:rsidP="00AA678D">
      <w:pPr>
        <w:pStyle w:val="ListParagraph"/>
        <w:numPr>
          <w:ilvl w:val="0"/>
          <w:numId w:val="24"/>
        </w:numPr>
        <w:rPr>
          <w:rFonts w:ascii="Times New Roman" w:hAnsi="Times New Roman" w:cs="Times New Roman"/>
          <w:noProof/>
        </w:rPr>
      </w:pPr>
      <w:r w:rsidRPr="00063219">
        <w:rPr>
          <w:rFonts w:ascii="Times New Roman" w:hAnsi="Times New Roman" w:cs="Times New Roman"/>
          <w:noProof/>
        </w:rPr>
        <w:t>Do not exist in Luxembourg</w:t>
      </w:r>
      <w:r w:rsidR="00B91A59" w:rsidRPr="00063219">
        <w:rPr>
          <w:rFonts w:ascii="Times New Roman" w:hAnsi="Times New Roman" w:cs="Times New Roman"/>
          <w:noProof/>
        </w:rPr>
        <w:t xml:space="preserve"> and Slovakia</w:t>
      </w:r>
      <w:r w:rsidRPr="00063219">
        <w:rPr>
          <w:rFonts w:ascii="Times New Roman" w:hAnsi="Times New Roman" w:cs="Times New Roman"/>
          <w:noProof/>
        </w:rPr>
        <w:t>.</w:t>
      </w:r>
    </w:p>
    <w:p w14:paraId="0E439266" w14:textId="668B933A" w:rsidR="00AA678D" w:rsidRPr="00063219" w:rsidRDefault="00AA678D" w:rsidP="007931AE">
      <w:pPr>
        <w:pStyle w:val="ListParagraph"/>
        <w:numPr>
          <w:ilvl w:val="0"/>
          <w:numId w:val="24"/>
        </w:numPr>
        <w:jc w:val="both"/>
        <w:rPr>
          <w:rFonts w:ascii="Times New Roman" w:hAnsi="Times New Roman" w:cs="Times New Roman"/>
          <w:noProof/>
        </w:rPr>
      </w:pPr>
      <w:r w:rsidRPr="00063219">
        <w:rPr>
          <w:rFonts w:ascii="Times New Roman" w:hAnsi="Times New Roman" w:cs="Times New Roman"/>
          <w:noProof/>
        </w:rPr>
        <w:t xml:space="preserve">For the Netherlands, 100% </w:t>
      </w:r>
      <w:r w:rsidR="000636BE">
        <w:rPr>
          <w:rFonts w:ascii="Times New Roman" w:hAnsi="Times New Roman" w:cs="Times New Roman"/>
          <w:noProof/>
        </w:rPr>
        <w:t>data</w:t>
      </w:r>
      <w:r w:rsidR="000636BE" w:rsidRPr="00063219">
        <w:rPr>
          <w:rFonts w:ascii="Times New Roman" w:hAnsi="Times New Roman" w:cs="Times New Roman"/>
          <w:noProof/>
        </w:rPr>
        <w:t xml:space="preserve"> </w:t>
      </w:r>
      <w:r w:rsidRPr="00063219">
        <w:rPr>
          <w:rFonts w:ascii="Times New Roman" w:hAnsi="Times New Roman" w:cs="Times New Roman"/>
          <w:noProof/>
        </w:rPr>
        <w:t>availability for Env emissions</w:t>
      </w:r>
      <w:r w:rsidR="00436371" w:rsidRPr="00063219">
        <w:rPr>
          <w:rFonts w:ascii="Times New Roman" w:hAnsi="Times New Roman" w:cs="Times New Roman"/>
          <w:noProof/>
        </w:rPr>
        <w:t xml:space="preserve"> </w:t>
      </w:r>
      <w:r w:rsidRPr="00063219">
        <w:rPr>
          <w:rFonts w:ascii="Times New Roman" w:hAnsi="Times New Roman" w:cs="Times New Roman"/>
          <w:noProof/>
        </w:rPr>
        <w:t>/ zero emission zones, 0% for others.</w:t>
      </w:r>
    </w:p>
    <w:p w14:paraId="0CA8232E" w14:textId="444A3FA0" w:rsidR="0091228D" w:rsidRPr="00063219" w:rsidRDefault="0091228D" w:rsidP="0091228D">
      <w:pPr>
        <w:jc w:val="both"/>
        <w:rPr>
          <w:rFonts w:ascii="Times New Roman" w:hAnsi="Times New Roman" w:cs="Times New Roman"/>
          <w:noProof/>
        </w:rPr>
      </w:pPr>
      <w:r w:rsidRPr="00063219">
        <w:rPr>
          <w:noProof/>
          <w:lang w:eastAsia="en-GB"/>
        </w:rPr>
        <w:drawing>
          <wp:inline distT="0" distB="0" distL="0" distR="0" wp14:anchorId="6F77BB28" wp14:editId="74522E5F">
            <wp:extent cx="4572000" cy="2743200"/>
            <wp:effectExtent l="0" t="0" r="0" b="0"/>
            <wp:docPr id="1755746089" name="Chart 1">
              <a:extLst xmlns:a="http://schemas.openxmlformats.org/drawingml/2006/main">
                <a:ext uri="{FF2B5EF4-FFF2-40B4-BE49-F238E27FC236}">
                  <a16:creationId xmlns:a16="http://schemas.microsoft.com/office/drawing/2014/main" id="{5A085FE2-785B-6055-6CCB-BDE44A9854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2089579" w14:textId="720D4549" w:rsidR="00B91A59" w:rsidRPr="00063219" w:rsidRDefault="00B91A59" w:rsidP="00B91A59">
      <w:pPr>
        <w:jc w:val="both"/>
        <w:rPr>
          <w:rFonts w:ascii="Times New Roman" w:hAnsi="Times New Roman" w:cs="Times New Roman"/>
          <w:noProof/>
        </w:rPr>
      </w:pPr>
    </w:p>
    <w:p w14:paraId="318C7F9E" w14:textId="3E5E20D9" w:rsidR="00AA678D" w:rsidRPr="00063219" w:rsidRDefault="00AA678D" w:rsidP="00250F8C">
      <w:pPr>
        <w:spacing w:after="0"/>
        <w:jc w:val="both"/>
        <w:rPr>
          <w:rFonts w:ascii="Times New Roman" w:hAnsi="Times New Roman" w:cs="Times New Roman"/>
          <w:noProof/>
          <w:sz w:val="24"/>
          <w:szCs w:val="24"/>
        </w:rPr>
      </w:pPr>
    </w:p>
    <w:p w14:paraId="080D3054" w14:textId="77777777" w:rsidR="007931AE" w:rsidRPr="00063219" w:rsidRDefault="007931AE" w:rsidP="00250F8C">
      <w:pPr>
        <w:spacing w:after="0"/>
        <w:jc w:val="both"/>
        <w:rPr>
          <w:rFonts w:ascii="Times New Roman" w:hAnsi="Times New Roman" w:cs="Times New Roman"/>
          <w:noProof/>
          <w:sz w:val="24"/>
          <w:szCs w:val="24"/>
        </w:rPr>
      </w:pPr>
    </w:p>
    <w:p w14:paraId="462D465B" w14:textId="12EBA737" w:rsidR="007931AE" w:rsidRPr="00063219" w:rsidRDefault="007931AE" w:rsidP="007931AE">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12</w:t>
      </w:r>
      <w:r w:rsidRPr="00063219">
        <w:rPr>
          <w:noProof/>
        </w:rPr>
        <w:fldChar w:fldCharType="end"/>
      </w:r>
      <w:r w:rsidRPr="00063219">
        <w:rPr>
          <w:noProof/>
        </w:rPr>
        <w:t>: Road closures on the core and comprehensive TEN-T</w:t>
      </w:r>
    </w:p>
    <w:p w14:paraId="1342B0DC" w14:textId="3C93CDC6" w:rsidR="007506A2" w:rsidRPr="00063219" w:rsidRDefault="007506A2" w:rsidP="007506A2">
      <w:pPr>
        <w:rPr>
          <w:noProof/>
        </w:rPr>
      </w:pPr>
      <w:r w:rsidRPr="00063219">
        <w:rPr>
          <w:noProof/>
          <w:lang w:eastAsia="en-GB"/>
        </w:rPr>
        <w:drawing>
          <wp:inline distT="0" distB="0" distL="0" distR="0" wp14:anchorId="0D4A0165" wp14:editId="31C23ACD">
            <wp:extent cx="4572000" cy="2743200"/>
            <wp:effectExtent l="0" t="0" r="0" b="0"/>
            <wp:docPr id="1001337623" name="Chart 1">
              <a:extLst xmlns:a="http://schemas.openxmlformats.org/drawingml/2006/main">
                <a:ext uri="{FF2B5EF4-FFF2-40B4-BE49-F238E27FC236}">
                  <a16:creationId xmlns:a16="http://schemas.microsoft.com/office/drawing/2014/main" id="{87143E99-3E0F-C990-AA82-D81164B5AF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9E2B7D3" w14:textId="77777777" w:rsidR="007931AE" w:rsidRPr="00063219" w:rsidRDefault="007931AE" w:rsidP="00250F8C">
      <w:pPr>
        <w:spacing w:after="0"/>
        <w:jc w:val="both"/>
        <w:rPr>
          <w:rFonts w:ascii="Times New Roman" w:hAnsi="Times New Roman" w:cs="Times New Roman"/>
          <w:noProof/>
          <w:sz w:val="24"/>
          <w:szCs w:val="24"/>
        </w:rPr>
      </w:pPr>
    </w:p>
    <w:p w14:paraId="3C299313" w14:textId="74C16BBA" w:rsidR="007931AE" w:rsidRPr="00063219" w:rsidRDefault="007931AE" w:rsidP="007931AE">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13</w:t>
      </w:r>
      <w:r w:rsidRPr="00063219">
        <w:rPr>
          <w:noProof/>
        </w:rPr>
        <w:fldChar w:fldCharType="end"/>
      </w:r>
      <w:r w:rsidRPr="00063219">
        <w:rPr>
          <w:noProof/>
        </w:rPr>
        <w:t>: Lane closures on the core and comprehensive TEN-T</w:t>
      </w:r>
    </w:p>
    <w:p w14:paraId="4F301E99" w14:textId="2CD789BA" w:rsidR="007931AE" w:rsidRPr="00063219" w:rsidRDefault="007931AE" w:rsidP="00250F8C">
      <w:pPr>
        <w:spacing w:after="0"/>
        <w:jc w:val="both"/>
        <w:rPr>
          <w:rFonts w:ascii="Times New Roman" w:hAnsi="Times New Roman" w:cs="Times New Roman"/>
          <w:noProof/>
          <w:sz w:val="24"/>
          <w:szCs w:val="24"/>
        </w:rPr>
      </w:pPr>
      <w:r w:rsidRPr="00063219">
        <w:rPr>
          <w:noProof/>
          <w:lang w:eastAsia="en-GB"/>
        </w:rPr>
        <w:drawing>
          <wp:inline distT="0" distB="0" distL="0" distR="0" wp14:anchorId="63CB6C5A" wp14:editId="27F20558">
            <wp:extent cx="4572000" cy="2743200"/>
            <wp:effectExtent l="0" t="0" r="0" b="0"/>
            <wp:docPr id="1752020733" name="Chart 1">
              <a:extLst xmlns:a="http://schemas.openxmlformats.org/drawingml/2006/main">
                <a:ext uri="{FF2B5EF4-FFF2-40B4-BE49-F238E27FC236}">
                  <a16:creationId xmlns:a16="http://schemas.microsoft.com/office/drawing/2014/main" id="{434D60FC-1FAC-C927-9934-99FEC86CF2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F67E2D4" w14:textId="77777777" w:rsidR="007931AE" w:rsidRPr="00063219" w:rsidRDefault="007931AE" w:rsidP="00250F8C">
      <w:pPr>
        <w:spacing w:after="0"/>
        <w:jc w:val="both"/>
        <w:rPr>
          <w:rFonts w:ascii="Times New Roman" w:hAnsi="Times New Roman" w:cs="Times New Roman"/>
          <w:noProof/>
          <w:sz w:val="24"/>
          <w:szCs w:val="24"/>
        </w:rPr>
      </w:pPr>
    </w:p>
    <w:p w14:paraId="7E8AEE40" w14:textId="242197AA" w:rsidR="007931AE" w:rsidRPr="00063219" w:rsidRDefault="007931AE" w:rsidP="007931AE">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14</w:t>
      </w:r>
      <w:r w:rsidRPr="00063219">
        <w:rPr>
          <w:noProof/>
        </w:rPr>
        <w:fldChar w:fldCharType="end"/>
      </w:r>
      <w:r w:rsidRPr="00063219">
        <w:rPr>
          <w:noProof/>
        </w:rPr>
        <w:t>: Roadworks on the core and comprehensive TEN-T</w:t>
      </w:r>
    </w:p>
    <w:p w14:paraId="541F5730" w14:textId="146DEDC0" w:rsidR="00774EFA" w:rsidRPr="00063219" w:rsidRDefault="00774EFA" w:rsidP="00774EFA">
      <w:pPr>
        <w:rPr>
          <w:noProof/>
        </w:rPr>
      </w:pPr>
      <w:r w:rsidRPr="00063219">
        <w:rPr>
          <w:noProof/>
          <w:lang w:eastAsia="en-GB"/>
        </w:rPr>
        <w:drawing>
          <wp:inline distT="0" distB="0" distL="0" distR="0" wp14:anchorId="58468F9A" wp14:editId="05E5938C">
            <wp:extent cx="4572000" cy="2743200"/>
            <wp:effectExtent l="0" t="0" r="0" b="0"/>
            <wp:docPr id="499875992" name="Chart 1">
              <a:extLst xmlns:a="http://schemas.openxmlformats.org/drawingml/2006/main">
                <a:ext uri="{FF2B5EF4-FFF2-40B4-BE49-F238E27FC236}">
                  <a16:creationId xmlns:a16="http://schemas.microsoft.com/office/drawing/2014/main" id="{BA8D211F-77A2-2E47-1E17-924EE19830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40A3DFA" w14:textId="77777777" w:rsidR="007931AE" w:rsidRPr="00063219" w:rsidRDefault="007931AE" w:rsidP="00250F8C">
      <w:pPr>
        <w:spacing w:after="0"/>
        <w:jc w:val="both"/>
        <w:rPr>
          <w:rFonts w:ascii="Times New Roman" w:hAnsi="Times New Roman" w:cs="Times New Roman"/>
          <w:noProof/>
          <w:sz w:val="24"/>
          <w:szCs w:val="24"/>
        </w:rPr>
      </w:pPr>
    </w:p>
    <w:p w14:paraId="0F2B405F" w14:textId="0690F23C" w:rsidR="007931AE" w:rsidRPr="00063219" w:rsidRDefault="007931AE" w:rsidP="007931AE">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15</w:t>
      </w:r>
      <w:r w:rsidRPr="00063219">
        <w:rPr>
          <w:noProof/>
        </w:rPr>
        <w:fldChar w:fldCharType="end"/>
      </w:r>
      <w:r w:rsidRPr="00063219">
        <w:rPr>
          <w:noProof/>
        </w:rPr>
        <w:t>: Temporary traffic management measures on the core and comprehensive TEN-T</w:t>
      </w:r>
    </w:p>
    <w:p w14:paraId="4AFE939A" w14:textId="5040080D" w:rsidR="007931AE" w:rsidRPr="00063219" w:rsidRDefault="007931AE" w:rsidP="007931AE">
      <w:pPr>
        <w:pStyle w:val="ListParagraph"/>
        <w:numPr>
          <w:ilvl w:val="0"/>
          <w:numId w:val="24"/>
        </w:numPr>
        <w:jc w:val="both"/>
        <w:rPr>
          <w:rFonts w:ascii="Times New Roman" w:hAnsi="Times New Roman" w:cs="Times New Roman"/>
          <w:noProof/>
        </w:rPr>
      </w:pPr>
      <w:r w:rsidRPr="00063219">
        <w:rPr>
          <w:rFonts w:ascii="Times New Roman" w:hAnsi="Times New Roman" w:cs="Times New Roman"/>
          <w:noProof/>
        </w:rPr>
        <w:t xml:space="preserve">No value for Sweden, as all data types in Annex III 1.2, concerning the state of the network, can be regarded as </w:t>
      </w:r>
      <w:r w:rsidR="00EF03FE" w:rsidRPr="00063219">
        <w:rPr>
          <w:rFonts w:ascii="Times New Roman" w:hAnsi="Times New Roman" w:cs="Times New Roman"/>
          <w:noProof/>
        </w:rPr>
        <w:t>t</w:t>
      </w:r>
      <w:r w:rsidRPr="00063219">
        <w:rPr>
          <w:rFonts w:ascii="Times New Roman" w:hAnsi="Times New Roman" w:cs="Times New Roman"/>
          <w:noProof/>
        </w:rPr>
        <w:t>emporary traffic management measures.</w:t>
      </w:r>
    </w:p>
    <w:p w14:paraId="107EB521" w14:textId="6D333CE3" w:rsidR="007931AE" w:rsidRPr="00063219" w:rsidRDefault="007931AE" w:rsidP="00250F8C">
      <w:pPr>
        <w:spacing w:after="0"/>
        <w:jc w:val="both"/>
        <w:rPr>
          <w:rFonts w:ascii="Times New Roman" w:hAnsi="Times New Roman" w:cs="Times New Roman"/>
          <w:noProof/>
          <w:sz w:val="24"/>
          <w:szCs w:val="24"/>
        </w:rPr>
      </w:pPr>
      <w:r w:rsidRPr="00063219">
        <w:rPr>
          <w:noProof/>
          <w:lang w:eastAsia="en-GB"/>
        </w:rPr>
        <w:drawing>
          <wp:inline distT="0" distB="0" distL="0" distR="0" wp14:anchorId="61B3CFFE" wp14:editId="4ACAA83F">
            <wp:extent cx="4572000" cy="2743200"/>
            <wp:effectExtent l="0" t="0" r="0" b="0"/>
            <wp:docPr id="692689363" name="Chart 1">
              <a:extLst xmlns:a="http://schemas.openxmlformats.org/drawingml/2006/main">
                <a:ext uri="{FF2B5EF4-FFF2-40B4-BE49-F238E27FC236}">
                  <a16:creationId xmlns:a16="http://schemas.microsoft.com/office/drawing/2014/main" id="{BE83B674-4FAB-7A16-5ED9-FF7BDE37A5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863DBF2" w14:textId="77777777" w:rsidR="00B22836" w:rsidRPr="00063219" w:rsidRDefault="00B22836" w:rsidP="00250F8C">
      <w:pPr>
        <w:spacing w:after="0"/>
        <w:jc w:val="both"/>
        <w:rPr>
          <w:rFonts w:ascii="Times New Roman" w:hAnsi="Times New Roman" w:cs="Times New Roman"/>
          <w:noProof/>
          <w:sz w:val="24"/>
          <w:szCs w:val="24"/>
        </w:rPr>
      </w:pPr>
    </w:p>
    <w:p w14:paraId="3DF4178F" w14:textId="77777777" w:rsidR="00B22836" w:rsidRPr="00063219" w:rsidRDefault="00B22836" w:rsidP="00250F8C">
      <w:pPr>
        <w:spacing w:after="0"/>
        <w:jc w:val="both"/>
        <w:rPr>
          <w:rFonts w:ascii="Times New Roman" w:hAnsi="Times New Roman" w:cs="Times New Roman"/>
          <w:noProof/>
          <w:sz w:val="24"/>
          <w:szCs w:val="24"/>
        </w:rPr>
      </w:pPr>
    </w:p>
    <w:p w14:paraId="10EF23DE" w14:textId="77777777" w:rsidR="00B22836" w:rsidRPr="00063219" w:rsidRDefault="00B22836" w:rsidP="00250F8C">
      <w:pPr>
        <w:spacing w:after="0"/>
        <w:jc w:val="both"/>
        <w:rPr>
          <w:rFonts w:ascii="Times New Roman" w:hAnsi="Times New Roman" w:cs="Times New Roman"/>
          <w:noProof/>
          <w:sz w:val="24"/>
          <w:szCs w:val="24"/>
        </w:rPr>
      </w:pPr>
    </w:p>
    <w:p w14:paraId="435C2E3A" w14:textId="77777777" w:rsidR="00B22836" w:rsidRPr="00063219" w:rsidRDefault="00B22836" w:rsidP="00250F8C">
      <w:pPr>
        <w:spacing w:after="0"/>
        <w:jc w:val="both"/>
        <w:rPr>
          <w:rFonts w:ascii="Times New Roman" w:hAnsi="Times New Roman" w:cs="Times New Roman"/>
          <w:noProof/>
          <w:sz w:val="24"/>
          <w:szCs w:val="24"/>
        </w:rPr>
      </w:pPr>
    </w:p>
    <w:p w14:paraId="6961AA78" w14:textId="77777777" w:rsidR="00B22836" w:rsidRPr="00063219" w:rsidRDefault="00B22836" w:rsidP="00250F8C">
      <w:pPr>
        <w:spacing w:after="0"/>
        <w:jc w:val="both"/>
        <w:rPr>
          <w:rFonts w:ascii="Times New Roman" w:hAnsi="Times New Roman" w:cs="Times New Roman"/>
          <w:noProof/>
          <w:sz w:val="24"/>
          <w:szCs w:val="24"/>
        </w:rPr>
      </w:pPr>
    </w:p>
    <w:p w14:paraId="3810C422" w14:textId="77777777" w:rsidR="00B22836" w:rsidRPr="00063219" w:rsidRDefault="00B22836" w:rsidP="00250F8C">
      <w:pPr>
        <w:spacing w:after="0"/>
        <w:jc w:val="both"/>
        <w:rPr>
          <w:rFonts w:ascii="Times New Roman" w:hAnsi="Times New Roman" w:cs="Times New Roman"/>
          <w:noProof/>
          <w:sz w:val="24"/>
          <w:szCs w:val="24"/>
        </w:rPr>
      </w:pPr>
    </w:p>
    <w:p w14:paraId="3C2F39CD" w14:textId="77777777" w:rsidR="00B22836" w:rsidRPr="00063219" w:rsidRDefault="00B22836" w:rsidP="00250F8C">
      <w:pPr>
        <w:spacing w:after="0"/>
        <w:jc w:val="both"/>
        <w:rPr>
          <w:rFonts w:ascii="Times New Roman" w:hAnsi="Times New Roman" w:cs="Times New Roman"/>
          <w:noProof/>
          <w:sz w:val="24"/>
          <w:szCs w:val="24"/>
        </w:rPr>
      </w:pPr>
    </w:p>
    <w:p w14:paraId="164E9EE9" w14:textId="77777777" w:rsidR="00B22836" w:rsidRPr="00063219" w:rsidRDefault="00B22836" w:rsidP="00250F8C">
      <w:pPr>
        <w:spacing w:after="0"/>
        <w:jc w:val="both"/>
        <w:rPr>
          <w:rFonts w:ascii="Times New Roman" w:hAnsi="Times New Roman" w:cs="Times New Roman"/>
          <w:noProof/>
          <w:sz w:val="24"/>
          <w:szCs w:val="24"/>
        </w:rPr>
      </w:pPr>
    </w:p>
    <w:p w14:paraId="7EDB57CA" w14:textId="77777777" w:rsidR="00B22836" w:rsidRPr="00063219" w:rsidRDefault="00B22836" w:rsidP="00250F8C">
      <w:pPr>
        <w:spacing w:after="0"/>
        <w:jc w:val="both"/>
        <w:rPr>
          <w:rFonts w:ascii="Times New Roman" w:hAnsi="Times New Roman" w:cs="Times New Roman"/>
          <w:noProof/>
          <w:sz w:val="24"/>
          <w:szCs w:val="24"/>
        </w:rPr>
      </w:pPr>
    </w:p>
    <w:p w14:paraId="27461DBD" w14:textId="77777777" w:rsidR="00B22836" w:rsidRPr="00063219" w:rsidRDefault="00B22836" w:rsidP="00250F8C">
      <w:pPr>
        <w:spacing w:after="0"/>
        <w:jc w:val="both"/>
        <w:rPr>
          <w:rFonts w:ascii="Times New Roman" w:hAnsi="Times New Roman" w:cs="Times New Roman"/>
          <w:noProof/>
          <w:sz w:val="24"/>
          <w:szCs w:val="24"/>
        </w:rPr>
      </w:pPr>
    </w:p>
    <w:p w14:paraId="4E534FF7" w14:textId="063AD617" w:rsidR="00B22836" w:rsidRPr="00063219" w:rsidRDefault="00B22836" w:rsidP="00B22836">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16</w:t>
      </w:r>
      <w:r w:rsidRPr="00063219">
        <w:rPr>
          <w:noProof/>
        </w:rPr>
        <w:fldChar w:fldCharType="end"/>
      </w:r>
      <w:r w:rsidRPr="00063219">
        <w:rPr>
          <w:noProof/>
        </w:rPr>
        <w:t>: Location of access nodes in the urban nodes and the entire transport network</w:t>
      </w:r>
    </w:p>
    <w:p w14:paraId="5B55C7F5" w14:textId="4C497FEC" w:rsidR="00B22836" w:rsidRPr="00063219" w:rsidRDefault="00B22836" w:rsidP="00B22836">
      <w:pPr>
        <w:pStyle w:val="ListParagraph"/>
        <w:numPr>
          <w:ilvl w:val="0"/>
          <w:numId w:val="25"/>
        </w:numPr>
        <w:rPr>
          <w:rFonts w:ascii="Times New Roman" w:hAnsi="Times New Roman" w:cs="Times New Roman"/>
          <w:noProof/>
        </w:rPr>
      </w:pPr>
      <w:r w:rsidRPr="00063219">
        <w:rPr>
          <w:rFonts w:ascii="Times New Roman" w:hAnsi="Times New Roman" w:cs="Times New Roman"/>
          <w:noProof/>
        </w:rPr>
        <w:t xml:space="preserve">Austria: 100% </w:t>
      </w:r>
      <w:r w:rsidR="001B2AD6">
        <w:rPr>
          <w:rFonts w:ascii="Times New Roman" w:hAnsi="Times New Roman" w:cs="Times New Roman"/>
          <w:noProof/>
        </w:rPr>
        <w:t xml:space="preserve">data availability </w:t>
      </w:r>
      <w:r w:rsidRPr="00063219">
        <w:rPr>
          <w:rFonts w:ascii="Times New Roman" w:hAnsi="Times New Roman" w:cs="Times New Roman"/>
          <w:noProof/>
        </w:rPr>
        <w:t>for location, lower values for the path inside access nodes.</w:t>
      </w:r>
    </w:p>
    <w:p w14:paraId="04E4EF54" w14:textId="47DF2FA1" w:rsidR="00B22836" w:rsidRPr="00063219" w:rsidRDefault="00B22836" w:rsidP="00B22836">
      <w:pPr>
        <w:pStyle w:val="ListParagraph"/>
        <w:numPr>
          <w:ilvl w:val="0"/>
          <w:numId w:val="25"/>
        </w:numPr>
        <w:rPr>
          <w:rFonts w:ascii="Times New Roman" w:hAnsi="Times New Roman" w:cs="Times New Roman"/>
          <w:noProof/>
        </w:rPr>
      </w:pPr>
      <w:r w:rsidRPr="00063219">
        <w:rPr>
          <w:rFonts w:ascii="Times New Roman" w:hAnsi="Times New Roman" w:cs="Times New Roman"/>
          <w:noProof/>
        </w:rPr>
        <w:t>Belgium: no data on accessibility.</w:t>
      </w:r>
    </w:p>
    <w:p w14:paraId="5DBE1D84" w14:textId="45D26A62" w:rsidR="00B22836" w:rsidRPr="00063219" w:rsidRDefault="00B22836" w:rsidP="00B0011E">
      <w:pPr>
        <w:pStyle w:val="ListParagraph"/>
        <w:numPr>
          <w:ilvl w:val="0"/>
          <w:numId w:val="25"/>
        </w:numPr>
        <w:jc w:val="both"/>
        <w:rPr>
          <w:rFonts w:ascii="Times New Roman" w:hAnsi="Times New Roman" w:cs="Times New Roman"/>
          <w:noProof/>
        </w:rPr>
      </w:pPr>
      <w:r w:rsidRPr="00063219">
        <w:rPr>
          <w:rFonts w:ascii="Times New Roman" w:hAnsi="Times New Roman" w:cs="Times New Roman"/>
          <w:noProof/>
        </w:rPr>
        <w:t xml:space="preserve">Denmark: data on accessibility partly available (25% </w:t>
      </w:r>
      <w:r w:rsidR="001B2AD6">
        <w:rPr>
          <w:rFonts w:ascii="Times New Roman" w:hAnsi="Times New Roman" w:cs="Times New Roman"/>
          <w:noProof/>
        </w:rPr>
        <w:t>for</w:t>
      </w:r>
      <w:r w:rsidR="001B2AD6" w:rsidRPr="00063219">
        <w:rPr>
          <w:rFonts w:ascii="Times New Roman" w:hAnsi="Times New Roman" w:cs="Times New Roman"/>
          <w:noProof/>
        </w:rPr>
        <w:t xml:space="preserve"> </w:t>
      </w:r>
      <w:r w:rsidRPr="00063219">
        <w:rPr>
          <w:rFonts w:ascii="Times New Roman" w:hAnsi="Times New Roman" w:cs="Times New Roman"/>
          <w:noProof/>
        </w:rPr>
        <w:t xml:space="preserve">urban nodes, 50% </w:t>
      </w:r>
      <w:r w:rsidR="001B2AD6">
        <w:rPr>
          <w:rFonts w:ascii="Times New Roman" w:hAnsi="Times New Roman" w:cs="Times New Roman"/>
          <w:noProof/>
        </w:rPr>
        <w:t>for</w:t>
      </w:r>
      <w:r w:rsidR="001B2AD6" w:rsidRPr="00063219">
        <w:rPr>
          <w:rFonts w:ascii="Times New Roman" w:hAnsi="Times New Roman" w:cs="Times New Roman"/>
          <w:noProof/>
        </w:rPr>
        <w:t xml:space="preserve"> </w:t>
      </w:r>
      <w:r w:rsidRPr="00063219">
        <w:rPr>
          <w:rFonts w:ascii="Times New Roman" w:hAnsi="Times New Roman" w:cs="Times New Roman"/>
          <w:noProof/>
        </w:rPr>
        <w:t>the entire network)</w:t>
      </w:r>
      <w:r w:rsidR="00AD77CD" w:rsidRPr="00063219">
        <w:rPr>
          <w:rFonts w:ascii="Times New Roman" w:hAnsi="Times New Roman" w:cs="Times New Roman"/>
          <w:noProof/>
        </w:rPr>
        <w:t>.</w:t>
      </w:r>
    </w:p>
    <w:p w14:paraId="617F2D0A" w14:textId="4823D382" w:rsidR="00B22836" w:rsidRPr="00063219" w:rsidRDefault="00B22836" w:rsidP="00B22836">
      <w:pPr>
        <w:pStyle w:val="ListParagraph"/>
        <w:numPr>
          <w:ilvl w:val="0"/>
          <w:numId w:val="25"/>
        </w:numPr>
        <w:rPr>
          <w:rFonts w:ascii="Times New Roman" w:hAnsi="Times New Roman" w:cs="Times New Roman"/>
          <w:noProof/>
        </w:rPr>
      </w:pPr>
      <w:r w:rsidRPr="00063219">
        <w:rPr>
          <w:rFonts w:ascii="Times New Roman" w:hAnsi="Times New Roman" w:cs="Times New Roman"/>
          <w:noProof/>
        </w:rPr>
        <w:t xml:space="preserve">Estonia: </w:t>
      </w:r>
      <w:r w:rsidR="00F15D88" w:rsidRPr="00063219">
        <w:rPr>
          <w:rFonts w:ascii="Times New Roman" w:hAnsi="Times New Roman" w:cs="Times New Roman"/>
          <w:noProof/>
        </w:rPr>
        <w:t>s</w:t>
      </w:r>
      <w:r w:rsidRPr="00063219">
        <w:rPr>
          <w:rFonts w:ascii="Times New Roman" w:hAnsi="Times New Roman" w:cs="Times New Roman"/>
          <w:noProof/>
        </w:rPr>
        <w:t>tatic timetables and the locations of stops are 100% available.</w:t>
      </w:r>
    </w:p>
    <w:p w14:paraId="66EFBB89" w14:textId="2CD5D496" w:rsidR="00B22836" w:rsidRPr="00063219" w:rsidRDefault="00B22836" w:rsidP="00B22836">
      <w:pPr>
        <w:pStyle w:val="ListParagraph"/>
        <w:numPr>
          <w:ilvl w:val="0"/>
          <w:numId w:val="25"/>
        </w:numPr>
        <w:rPr>
          <w:rFonts w:ascii="Times New Roman" w:hAnsi="Times New Roman" w:cs="Times New Roman"/>
          <w:noProof/>
        </w:rPr>
      </w:pPr>
      <w:r w:rsidRPr="00063219">
        <w:rPr>
          <w:rFonts w:ascii="Times New Roman" w:hAnsi="Times New Roman" w:cs="Times New Roman"/>
          <w:noProof/>
        </w:rPr>
        <w:t>Finland: lack of complete accessibility information.</w:t>
      </w:r>
    </w:p>
    <w:p w14:paraId="15FA6DFC" w14:textId="224941EE" w:rsidR="00B22836" w:rsidRPr="00063219" w:rsidRDefault="00B22836" w:rsidP="00B22836">
      <w:pPr>
        <w:pStyle w:val="ListParagraph"/>
        <w:numPr>
          <w:ilvl w:val="0"/>
          <w:numId w:val="25"/>
        </w:numPr>
        <w:rPr>
          <w:rFonts w:ascii="Times New Roman" w:hAnsi="Times New Roman" w:cs="Times New Roman"/>
          <w:noProof/>
        </w:rPr>
      </w:pPr>
      <w:r w:rsidRPr="00063219">
        <w:rPr>
          <w:rFonts w:ascii="Times New Roman" w:hAnsi="Times New Roman" w:cs="Times New Roman"/>
          <w:noProof/>
        </w:rPr>
        <w:t>Greece: rough calculation based on population or network prorata.</w:t>
      </w:r>
    </w:p>
    <w:p w14:paraId="435A0FA6" w14:textId="0246EAC6" w:rsidR="00B22836" w:rsidRPr="00063219" w:rsidRDefault="00B22836" w:rsidP="00B22836">
      <w:pPr>
        <w:pStyle w:val="ListParagraph"/>
        <w:numPr>
          <w:ilvl w:val="0"/>
          <w:numId w:val="25"/>
        </w:numPr>
        <w:rPr>
          <w:rFonts w:ascii="Times New Roman" w:hAnsi="Times New Roman" w:cs="Times New Roman"/>
          <w:noProof/>
        </w:rPr>
      </w:pPr>
      <w:r w:rsidRPr="00063219">
        <w:rPr>
          <w:rFonts w:ascii="Times New Roman" w:hAnsi="Times New Roman" w:cs="Times New Roman"/>
          <w:noProof/>
        </w:rPr>
        <w:t>Ireland: airports missing.</w:t>
      </w:r>
    </w:p>
    <w:p w14:paraId="1E78E0D8" w14:textId="75A95E1B" w:rsidR="00B22836" w:rsidRPr="00063219" w:rsidRDefault="00B22836" w:rsidP="00B22836">
      <w:pPr>
        <w:pStyle w:val="ListParagraph"/>
        <w:numPr>
          <w:ilvl w:val="0"/>
          <w:numId w:val="25"/>
        </w:numPr>
        <w:rPr>
          <w:rFonts w:ascii="Times New Roman" w:hAnsi="Times New Roman" w:cs="Times New Roman"/>
          <w:noProof/>
        </w:rPr>
      </w:pPr>
      <w:r w:rsidRPr="00063219">
        <w:rPr>
          <w:rFonts w:ascii="Times New Roman" w:hAnsi="Times New Roman" w:cs="Times New Roman"/>
          <w:noProof/>
        </w:rPr>
        <w:t>Netherlands: ferries missing.</w:t>
      </w:r>
    </w:p>
    <w:p w14:paraId="6D8EA649" w14:textId="2BC3FAD8" w:rsidR="003E5D6E" w:rsidRPr="00063219" w:rsidRDefault="003E5D6E" w:rsidP="00B22836">
      <w:pPr>
        <w:pStyle w:val="ListParagraph"/>
        <w:numPr>
          <w:ilvl w:val="0"/>
          <w:numId w:val="25"/>
        </w:numPr>
        <w:rPr>
          <w:rFonts w:ascii="Times New Roman" w:hAnsi="Times New Roman" w:cs="Times New Roman"/>
          <w:noProof/>
        </w:rPr>
      </w:pPr>
      <w:r w:rsidRPr="00063219">
        <w:rPr>
          <w:rFonts w:ascii="Times New Roman" w:hAnsi="Times New Roman" w:cs="Times New Roman"/>
          <w:noProof/>
        </w:rPr>
        <w:t xml:space="preserve">Portugal: 100% </w:t>
      </w:r>
      <w:r w:rsidR="000636BE">
        <w:rPr>
          <w:rFonts w:ascii="Times New Roman" w:hAnsi="Times New Roman" w:cs="Times New Roman"/>
          <w:noProof/>
        </w:rPr>
        <w:t xml:space="preserve">data availability </w:t>
      </w:r>
      <w:r w:rsidRPr="00063219">
        <w:rPr>
          <w:rFonts w:ascii="Times New Roman" w:hAnsi="Times New Roman" w:cs="Times New Roman"/>
          <w:noProof/>
        </w:rPr>
        <w:t>for rail, light rail, metro and tram. Between 20</w:t>
      </w:r>
      <w:r w:rsidR="001B2AD6">
        <w:rPr>
          <w:rFonts w:ascii="Times New Roman" w:hAnsi="Times New Roman" w:cs="Times New Roman"/>
          <w:noProof/>
        </w:rPr>
        <w:t>%</w:t>
      </w:r>
      <w:r w:rsidRPr="00063219">
        <w:rPr>
          <w:rFonts w:ascii="Times New Roman" w:hAnsi="Times New Roman" w:cs="Times New Roman"/>
          <w:noProof/>
        </w:rPr>
        <w:t xml:space="preserve"> and 30% for bus, between 64</w:t>
      </w:r>
      <w:r w:rsidR="001B2AD6">
        <w:rPr>
          <w:rFonts w:ascii="Times New Roman" w:hAnsi="Times New Roman" w:cs="Times New Roman"/>
          <w:noProof/>
        </w:rPr>
        <w:t>%</w:t>
      </w:r>
      <w:r w:rsidRPr="00063219">
        <w:rPr>
          <w:rFonts w:ascii="Times New Roman" w:hAnsi="Times New Roman" w:cs="Times New Roman"/>
          <w:noProof/>
        </w:rPr>
        <w:t xml:space="preserve"> and 80% for long</w:t>
      </w:r>
      <w:r w:rsidR="001B2AD6">
        <w:rPr>
          <w:rFonts w:ascii="Times New Roman" w:hAnsi="Times New Roman" w:cs="Times New Roman"/>
          <w:noProof/>
        </w:rPr>
        <w:t>-</w:t>
      </w:r>
      <w:r w:rsidRPr="00063219">
        <w:rPr>
          <w:rFonts w:ascii="Times New Roman" w:hAnsi="Times New Roman" w:cs="Times New Roman"/>
          <w:noProof/>
        </w:rPr>
        <w:t>distance bus. No data yet on accessibility and tracks inside the nodes. 0% for air, cable, maritime and inland waterway.</w:t>
      </w:r>
    </w:p>
    <w:p w14:paraId="6578E469" w14:textId="03CD790E" w:rsidR="00B22836" w:rsidRPr="00063219" w:rsidRDefault="00B22836" w:rsidP="00B0011E">
      <w:pPr>
        <w:pStyle w:val="ListParagraph"/>
        <w:numPr>
          <w:ilvl w:val="0"/>
          <w:numId w:val="25"/>
        </w:numPr>
        <w:jc w:val="both"/>
        <w:rPr>
          <w:rFonts w:ascii="Times New Roman" w:hAnsi="Times New Roman" w:cs="Times New Roman"/>
          <w:noProof/>
        </w:rPr>
      </w:pPr>
      <w:r w:rsidRPr="00063219">
        <w:rPr>
          <w:rFonts w:ascii="Times New Roman" w:hAnsi="Times New Roman" w:cs="Times New Roman"/>
          <w:noProof/>
        </w:rPr>
        <w:t xml:space="preserve">Sweden: static traffic data of locations are available for all modes via API, web and apps for the 18 urban nodes, and on the entire network for all train stations and </w:t>
      </w:r>
      <w:r w:rsidR="001B2AD6">
        <w:rPr>
          <w:rFonts w:ascii="Times New Roman" w:hAnsi="Times New Roman" w:cs="Times New Roman"/>
          <w:noProof/>
        </w:rPr>
        <w:t xml:space="preserve">most </w:t>
      </w:r>
      <w:r w:rsidRPr="00063219">
        <w:rPr>
          <w:rFonts w:ascii="Times New Roman" w:hAnsi="Times New Roman" w:cs="Times New Roman"/>
          <w:noProof/>
        </w:rPr>
        <w:t>access nodes for other modes via API, web and apps. There is</w:t>
      </w:r>
      <w:r w:rsidR="001B2AD6">
        <w:rPr>
          <w:rFonts w:ascii="Times New Roman" w:hAnsi="Times New Roman" w:cs="Times New Roman"/>
          <w:noProof/>
        </w:rPr>
        <w:t xml:space="preserve">, however, </w:t>
      </w:r>
      <w:r w:rsidRPr="00063219">
        <w:rPr>
          <w:rFonts w:ascii="Times New Roman" w:hAnsi="Times New Roman" w:cs="Times New Roman"/>
          <w:noProof/>
        </w:rPr>
        <w:t xml:space="preserve">a lack of complete information </w:t>
      </w:r>
      <w:r w:rsidR="00B0690C">
        <w:rPr>
          <w:rFonts w:ascii="Times New Roman" w:hAnsi="Times New Roman" w:cs="Times New Roman"/>
          <w:noProof/>
        </w:rPr>
        <w:t>on</w:t>
      </w:r>
      <w:r w:rsidR="00B0690C" w:rsidRPr="00063219">
        <w:rPr>
          <w:rFonts w:ascii="Times New Roman" w:hAnsi="Times New Roman" w:cs="Times New Roman"/>
          <w:noProof/>
        </w:rPr>
        <w:t xml:space="preserve"> </w:t>
      </w:r>
      <w:r w:rsidRPr="00063219">
        <w:rPr>
          <w:rFonts w:ascii="Times New Roman" w:hAnsi="Times New Roman" w:cs="Times New Roman"/>
          <w:noProof/>
        </w:rPr>
        <w:t>accessibility aspects in many cases.</w:t>
      </w:r>
    </w:p>
    <w:p w14:paraId="2189F46D" w14:textId="2D902808" w:rsidR="006634DB" w:rsidRPr="00063219" w:rsidRDefault="006634DB" w:rsidP="006634DB">
      <w:pPr>
        <w:jc w:val="both"/>
        <w:rPr>
          <w:rFonts w:ascii="Times New Roman" w:hAnsi="Times New Roman" w:cs="Times New Roman"/>
          <w:noProof/>
        </w:rPr>
      </w:pPr>
      <w:r w:rsidRPr="00063219">
        <w:rPr>
          <w:noProof/>
          <w:lang w:eastAsia="en-GB"/>
        </w:rPr>
        <w:drawing>
          <wp:inline distT="0" distB="0" distL="0" distR="0" wp14:anchorId="0E5C859D" wp14:editId="5A47449B">
            <wp:extent cx="4989558" cy="2743200"/>
            <wp:effectExtent l="0" t="0" r="1905" b="0"/>
            <wp:docPr id="1409389975" name="Chart 1">
              <a:extLst xmlns:a="http://schemas.openxmlformats.org/drawingml/2006/main">
                <a:ext uri="{FF2B5EF4-FFF2-40B4-BE49-F238E27FC236}">
                  <a16:creationId xmlns:a16="http://schemas.microsoft.com/office/drawing/2014/main" id="{13CA94B6-A0A2-39B2-AAFA-73CD34DE6C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090CBA3" w14:textId="2BD1F9D2" w:rsidR="00C36D68" w:rsidRPr="00063219" w:rsidRDefault="00C36D68" w:rsidP="00157AA8">
      <w:pPr>
        <w:pStyle w:val="Heading1"/>
        <w:numPr>
          <w:ilvl w:val="1"/>
          <w:numId w:val="11"/>
        </w:numPr>
        <w:rPr>
          <w:rFonts w:ascii="Times New Roman" w:hAnsi="Times New Roman" w:cs="Times New Roman"/>
          <w:b/>
          <w:bCs/>
          <w:noProof/>
          <w:color w:val="000000" w:themeColor="text1"/>
          <w:sz w:val="24"/>
          <w:szCs w:val="24"/>
        </w:rPr>
      </w:pPr>
      <w:bookmarkStart w:id="8" w:name="_Toc223535167"/>
      <w:r w:rsidRPr="00063219">
        <w:rPr>
          <w:rFonts w:ascii="Times New Roman" w:hAnsi="Times New Roman" w:cs="Times New Roman"/>
          <w:b/>
          <w:bCs/>
          <w:noProof/>
          <w:color w:val="000000" w:themeColor="text1"/>
          <w:sz w:val="24"/>
          <w:szCs w:val="24"/>
        </w:rPr>
        <w:t>Priority area II: Travel, transport and traffic management ITS services</w:t>
      </w:r>
      <w:bookmarkEnd w:id="8"/>
    </w:p>
    <w:p w14:paraId="3DE0EE01" w14:textId="1F8BBF75" w:rsidR="00C36D68" w:rsidRPr="00063219" w:rsidRDefault="00C36D68" w:rsidP="00C36D68">
      <w:pPr>
        <w:jc w:val="both"/>
        <w:rPr>
          <w:rFonts w:ascii="Times New Roman" w:hAnsi="Times New Roman" w:cs="Times New Roman"/>
          <w:noProof/>
          <w:color w:val="000000" w:themeColor="text1"/>
          <w:sz w:val="24"/>
          <w:szCs w:val="24"/>
        </w:rPr>
      </w:pPr>
      <w:r w:rsidRPr="00063219">
        <w:rPr>
          <w:rFonts w:ascii="Times New Roman" w:hAnsi="Times New Roman" w:cs="Times New Roman"/>
          <w:noProof/>
          <w:color w:val="000000" w:themeColor="text1"/>
          <w:sz w:val="24"/>
          <w:szCs w:val="24"/>
        </w:rPr>
        <w:t xml:space="preserve">Member States have reported a wide range of ongoing and planned projects aimed at </w:t>
      </w:r>
      <w:r w:rsidR="003A0407">
        <w:rPr>
          <w:rFonts w:ascii="Times New Roman" w:hAnsi="Times New Roman" w:cs="Times New Roman"/>
          <w:noProof/>
          <w:color w:val="000000" w:themeColor="text1"/>
          <w:sz w:val="24"/>
          <w:szCs w:val="24"/>
        </w:rPr>
        <w:t>improving</w:t>
      </w:r>
      <w:r w:rsidR="003A0407" w:rsidRPr="00063219">
        <w:rPr>
          <w:rFonts w:ascii="Times New Roman" w:hAnsi="Times New Roman" w:cs="Times New Roman"/>
          <w:noProof/>
          <w:color w:val="000000" w:themeColor="text1"/>
          <w:sz w:val="24"/>
          <w:szCs w:val="24"/>
        </w:rPr>
        <w:t xml:space="preserve"> </w:t>
      </w:r>
      <w:r w:rsidRPr="00063219">
        <w:rPr>
          <w:rFonts w:ascii="Times New Roman" w:hAnsi="Times New Roman" w:cs="Times New Roman"/>
          <w:noProof/>
          <w:color w:val="000000" w:themeColor="text1"/>
          <w:sz w:val="24"/>
          <w:szCs w:val="24"/>
        </w:rPr>
        <w:t xml:space="preserve">traffic and incident management, with the overarching objective of optimising the use, resilience and safety of transport infrastructure. These initiatives illustrate both the technological progress and complexity </w:t>
      </w:r>
      <w:r w:rsidR="00072FA7">
        <w:rPr>
          <w:rFonts w:ascii="Times New Roman" w:hAnsi="Times New Roman" w:cs="Times New Roman"/>
          <w:noProof/>
          <w:color w:val="000000" w:themeColor="text1"/>
          <w:sz w:val="24"/>
          <w:szCs w:val="24"/>
        </w:rPr>
        <w:t>involved in</w:t>
      </w:r>
      <w:r w:rsidR="00072FA7" w:rsidRPr="00063219">
        <w:rPr>
          <w:rFonts w:ascii="Times New Roman" w:hAnsi="Times New Roman" w:cs="Times New Roman"/>
          <w:noProof/>
          <w:color w:val="000000" w:themeColor="text1"/>
          <w:sz w:val="24"/>
          <w:szCs w:val="24"/>
        </w:rPr>
        <w:t xml:space="preserve"> </w:t>
      </w:r>
      <w:r w:rsidRPr="00063219">
        <w:rPr>
          <w:rFonts w:ascii="Times New Roman" w:hAnsi="Times New Roman" w:cs="Times New Roman"/>
          <w:noProof/>
          <w:color w:val="000000" w:themeColor="text1"/>
          <w:sz w:val="24"/>
          <w:szCs w:val="24"/>
        </w:rPr>
        <w:t>integrating diverse transport modes, data sources and operational environments.</w:t>
      </w:r>
    </w:p>
    <w:p w14:paraId="79176245" w14:textId="427A1C27" w:rsidR="00C36D68" w:rsidRPr="00063219" w:rsidRDefault="00C36D68" w:rsidP="00C36D68">
      <w:pPr>
        <w:jc w:val="both"/>
        <w:rPr>
          <w:rFonts w:ascii="Times New Roman" w:hAnsi="Times New Roman" w:cs="Times New Roman"/>
          <w:i/>
          <w:iCs/>
          <w:noProof/>
          <w:color w:val="000000" w:themeColor="text1"/>
          <w:sz w:val="24"/>
          <w:szCs w:val="24"/>
        </w:rPr>
      </w:pPr>
      <w:r w:rsidRPr="00063219">
        <w:rPr>
          <w:rFonts w:ascii="Times New Roman" w:hAnsi="Times New Roman" w:cs="Times New Roman"/>
          <w:i/>
          <w:iCs/>
          <w:noProof/>
          <w:color w:val="000000" w:themeColor="text1"/>
          <w:sz w:val="24"/>
          <w:szCs w:val="24"/>
        </w:rPr>
        <w:t xml:space="preserve">A </w:t>
      </w:r>
      <w:r w:rsidR="008A587E">
        <w:rPr>
          <w:rFonts w:ascii="Times New Roman" w:hAnsi="Times New Roman" w:cs="Times New Roman"/>
          <w:i/>
          <w:iCs/>
          <w:noProof/>
          <w:color w:val="000000" w:themeColor="text1"/>
          <w:sz w:val="24"/>
          <w:szCs w:val="24"/>
        </w:rPr>
        <w:t>significant</w:t>
      </w:r>
      <w:r w:rsidRPr="00063219">
        <w:rPr>
          <w:rFonts w:ascii="Times New Roman" w:hAnsi="Times New Roman" w:cs="Times New Roman"/>
          <w:i/>
          <w:iCs/>
          <w:noProof/>
          <w:color w:val="000000" w:themeColor="text1"/>
          <w:sz w:val="24"/>
          <w:szCs w:val="24"/>
        </w:rPr>
        <w:t xml:space="preserve"> trend </w:t>
      </w:r>
      <w:r w:rsidR="003A0407">
        <w:rPr>
          <w:rFonts w:ascii="Times New Roman" w:hAnsi="Times New Roman" w:cs="Times New Roman"/>
          <w:i/>
          <w:iCs/>
          <w:noProof/>
          <w:color w:val="000000" w:themeColor="text1"/>
          <w:sz w:val="24"/>
          <w:szCs w:val="24"/>
        </w:rPr>
        <w:t xml:space="preserve">that emerges from the data analysed </w:t>
      </w:r>
      <w:r w:rsidRPr="00063219">
        <w:rPr>
          <w:rFonts w:ascii="Times New Roman" w:hAnsi="Times New Roman" w:cs="Times New Roman"/>
          <w:i/>
          <w:iCs/>
          <w:noProof/>
          <w:color w:val="000000" w:themeColor="text1"/>
          <w:sz w:val="24"/>
          <w:szCs w:val="24"/>
        </w:rPr>
        <w:t>concerns the upgrading of traffic and incident management centres through the deployment of new digital tools</w:t>
      </w:r>
      <w:r w:rsidR="003A0407">
        <w:rPr>
          <w:rFonts w:ascii="Times New Roman" w:hAnsi="Times New Roman" w:cs="Times New Roman"/>
          <w:i/>
          <w:iCs/>
          <w:noProof/>
          <w:color w:val="000000" w:themeColor="text1"/>
          <w:sz w:val="24"/>
          <w:szCs w:val="24"/>
        </w:rPr>
        <w:t>,</w:t>
      </w:r>
      <w:r w:rsidRPr="00063219">
        <w:rPr>
          <w:rFonts w:ascii="Times New Roman" w:hAnsi="Times New Roman" w:cs="Times New Roman"/>
          <w:i/>
          <w:iCs/>
          <w:noProof/>
          <w:color w:val="000000" w:themeColor="text1"/>
          <w:sz w:val="24"/>
          <w:szCs w:val="24"/>
        </w:rPr>
        <w:t xml:space="preserve"> e.g. data-processing systems and automation technologies.</w:t>
      </w:r>
    </w:p>
    <w:p w14:paraId="1121DCF7" w14:textId="1A69087E" w:rsidR="00C36D68" w:rsidRPr="00063219" w:rsidRDefault="00C36D68" w:rsidP="00C36D68">
      <w:pPr>
        <w:jc w:val="both"/>
        <w:rPr>
          <w:rFonts w:ascii="Times New Roman" w:hAnsi="Times New Roman" w:cs="Times New Roman"/>
          <w:noProof/>
          <w:color w:val="000000" w:themeColor="text1"/>
          <w:sz w:val="24"/>
          <w:szCs w:val="24"/>
        </w:rPr>
      </w:pPr>
      <w:r w:rsidRPr="00063219">
        <w:rPr>
          <w:rFonts w:ascii="Times New Roman" w:hAnsi="Times New Roman" w:cs="Times New Roman"/>
          <w:noProof/>
          <w:color w:val="000000" w:themeColor="text1"/>
          <w:sz w:val="24"/>
          <w:szCs w:val="24"/>
        </w:rPr>
        <w:t xml:space="preserve">Some Member States reported </w:t>
      </w:r>
      <w:r w:rsidR="003A0407">
        <w:rPr>
          <w:rFonts w:ascii="Times New Roman" w:hAnsi="Times New Roman" w:cs="Times New Roman"/>
          <w:noProof/>
          <w:color w:val="000000" w:themeColor="text1"/>
          <w:sz w:val="24"/>
          <w:szCs w:val="24"/>
        </w:rPr>
        <w:t>having introduced</w:t>
      </w:r>
      <w:r w:rsidRPr="00063219">
        <w:rPr>
          <w:rFonts w:ascii="Times New Roman" w:hAnsi="Times New Roman" w:cs="Times New Roman"/>
          <w:noProof/>
          <w:color w:val="000000" w:themeColor="text1"/>
          <w:sz w:val="24"/>
          <w:szCs w:val="24"/>
        </w:rPr>
        <w:t xml:space="preserve"> </w:t>
      </w:r>
      <w:r w:rsidR="003A0407">
        <w:rPr>
          <w:rFonts w:ascii="Times New Roman" w:hAnsi="Times New Roman" w:cs="Times New Roman"/>
          <w:noProof/>
          <w:color w:val="000000" w:themeColor="text1"/>
          <w:sz w:val="24"/>
          <w:szCs w:val="24"/>
        </w:rPr>
        <w:t>d</w:t>
      </w:r>
      <w:r w:rsidRPr="00063219">
        <w:rPr>
          <w:rFonts w:ascii="Times New Roman" w:hAnsi="Times New Roman" w:cs="Times New Roman"/>
          <w:noProof/>
          <w:color w:val="000000" w:themeColor="text1"/>
          <w:sz w:val="24"/>
          <w:szCs w:val="24"/>
        </w:rPr>
        <w:t xml:space="preserve">igital </w:t>
      </w:r>
      <w:r w:rsidR="003A0407">
        <w:rPr>
          <w:rFonts w:ascii="Times New Roman" w:hAnsi="Times New Roman" w:cs="Times New Roman"/>
          <w:noProof/>
          <w:color w:val="000000" w:themeColor="text1"/>
          <w:sz w:val="24"/>
          <w:szCs w:val="24"/>
        </w:rPr>
        <w:t>t</w:t>
      </w:r>
      <w:r w:rsidRPr="00063219">
        <w:rPr>
          <w:rFonts w:ascii="Times New Roman" w:hAnsi="Times New Roman" w:cs="Times New Roman"/>
          <w:noProof/>
          <w:color w:val="000000" w:themeColor="text1"/>
          <w:sz w:val="24"/>
          <w:szCs w:val="24"/>
        </w:rPr>
        <w:t>win solutions to support real-time visualisation and modelling of traffic conditions. Others are progressing towards increased automation of traffic management, including systems that adjust variable speed limits automatically based on weather conditions, road data and advanced situational-awareness inputs. Additional projects focus on developing multimodal traffic monitoring and forecasting tools, as well as software applications capable of assessing, validating and integrating data from a wide range of external sources.</w:t>
      </w:r>
    </w:p>
    <w:p w14:paraId="5B26B8C9" w14:textId="77777777" w:rsidR="00C36D68" w:rsidRPr="00063219" w:rsidRDefault="00C36D68" w:rsidP="00C36D68">
      <w:pPr>
        <w:jc w:val="both"/>
        <w:rPr>
          <w:rFonts w:ascii="Times New Roman" w:hAnsi="Times New Roman" w:cs="Times New Roman"/>
          <w:i/>
          <w:iCs/>
          <w:noProof/>
          <w:color w:val="000000" w:themeColor="text1"/>
          <w:sz w:val="24"/>
          <w:szCs w:val="24"/>
        </w:rPr>
      </w:pPr>
      <w:r w:rsidRPr="00063219">
        <w:rPr>
          <w:rFonts w:ascii="Times New Roman" w:hAnsi="Times New Roman" w:cs="Times New Roman"/>
          <w:i/>
          <w:iCs/>
          <w:noProof/>
          <w:color w:val="000000" w:themeColor="text1"/>
          <w:sz w:val="24"/>
          <w:szCs w:val="24"/>
        </w:rPr>
        <w:t>A second important finding is the breadth of thematics within the reported initiatives.</w:t>
      </w:r>
    </w:p>
    <w:p w14:paraId="778BD4AD" w14:textId="35C1602C" w:rsidR="00C36D68" w:rsidRPr="00063219" w:rsidRDefault="00C36D68" w:rsidP="00C36D68">
      <w:pPr>
        <w:jc w:val="both"/>
        <w:rPr>
          <w:rFonts w:ascii="Times New Roman" w:hAnsi="Times New Roman" w:cs="Times New Roman"/>
          <w:noProof/>
          <w:color w:val="000000" w:themeColor="text1"/>
          <w:sz w:val="24"/>
          <w:szCs w:val="24"/>
        </w:rPr>
      </w:pPr>
      <w:r w:rsidRPr="00063219">
        <w:rPr>
          <w:rFonts w:ascii="Times New Roman" w:hAnsi="Times New Roman" w:cs="Times New Roman"/>
          <w:noProof/>
          <w:color w:val="000000" w:themeColor="text1"/>
          <w:sz w:val="24"/>
          <w:szCs w:val="24"/>
        </w:rPr>
        <w:t xml:space="preserve">Traffic management activities are not limited to the road sector but increasingly encompass rail and multimodal urban environments. Some projects aim </w:t>
      </w:r>
      <w:r w:rsidR="00A3305F">
        <w:rPr>
          <w:rFonts w:ascii="Times New Roman" w:hAnsi="Times New Roman" w:cs="Times New Roman"/>
          <w:noProof/>
          <w:color w:val="000000" w:themeColor="text1"/>
          <w:sz w:val="24"/>
          <w:szCs w:val="24"/>
        </w:rPr>
        <w:t>to</w:t>
      </w:r>
      <w:r w:rsidR="00A3305F" w:rsidRPr="00063219">
        <w:rPr>
          <w:rFonts w:ascii="Times New Roman" w:hAnsi="Times New Roman" w:cs="Times New Roman"/>
          <w:noProof/>
          <w:color w:val="000000" w:themeColor="text1"/>
          <w:sz w:val="24"/>
          <w:szCs w:val="24"/>
        </w:rPr>
        <w:t xml:space="preserve"> </w:t>
      </w:r>
      <w:r w:rsidRPr="00063219">
        <w:rPr>
          <w:rFonts w:ascii="Times New Roman" w:hAnsi="Times New Roman" w:cs="Times New Roman"/>
          <w:noProof/>
          <w:color w:val="000000" w:themeColor="text1"/>
          <w:sz w:val="24"/>
          <w:szCs w:val="24"/>
        </w:rPr>
        <w:t>improv</w:t>
      </w:r>
      <w:r w:rsidR="00A3305F">
        <w:rPr>
          <w:rFonts w:ascii="Times New Roman" w:hAnsi="Times New Roman" w:cs="Times New Roman"/>
          <w:noProof/>
          <w:color w:val="000000" w:themeColor="text1"/>
          <w:sz w:val="24"/>
          <w:szCs w:val="24"/>
        </w:rPr>
        <w:t>e</w:t>
      </w:r>
      <w:r w:rsidRPr="00063219">
        <w:rPr>
          <w:rFonts w:ascii="Times New Roman" w:hAnsi="Times New Roman" w:cs="Times New Roman"/>
          <w:noProof/>
          <w:color w:val="000000" w:themeColor="text1"/>
          <w:sz w:val="24"/>
          <w:szCs w:val="24"/>
        </w:rPr>
        <w:t xml:space="preserve"> motorway traffic efficiency, </w:t>
      </w:r>
      <w:r w:rsidR="003A0407">
        <w:rPr>
          <w:rFonts w:ascii="Times New Roman" w:hAnsi="Times New Roman" w:cs="Times New Roman"/>
          <w:noProof/>
          <w:color w:val="000000" w:themeColor="text1"/>
          <w:sz w:val="24"/>
          <w:szCs w:val="24"/>
        </w:rPr>
        <w:t xml:space="preserve">while </w:t>
      </w:r>
      <w:r w:rsidRPr="00063219">
        <w:rPr>
          <w:rFonts w:ascii="Times New Roman" w:hAnsi="Times New Roman" w:cs="Times New Roman"/>
          <w:noProof/>
          <w:color w:val="000000" w:themeColor="text1"/>
          <w:sz w:val="24"/>
          <w:szCs w:val="24"/>
        </w:rPr>
        <w:t>others focus on better connecting transport modes in cities or supporting alternative mobility solutions, for example through reserved car-sharing lanes.</w:t>
      </w:r>
    </w:p>
    <w:p w14:paraId="4A6AF2FF" w14:textId="5FF8F299" w:rsidR="00C36D68" w:rsidRPr="00063219" w:rsidRDefault="00C36D68" w:rsidP="00C36D68">
      <w:pPr>
        <w:jc w:val="both"/>
        <w:rPr>
          <w:rFonts w:ascii="Times New Roman" w:hAnsi="Times New Roman" w:cs="Times New Roman"/>
          <w:noProof/>
          <w:color w:val="000000" w:themeColor="text1"/>
          <w:sz w:val="24"/>
          <w:szCs w:val="24"/>
        </w:rPr>
      </w:pPr>
      <w:r w:rsidRPr="00063219">
        <w:rPr>
          <w:rFonts w:ascii="Times New Roman" w:hAnsi="Times New Roman" w:cs="Times New Roman"/>
          <w:noProof/>
          <w:color w:val="000000" w:themeColor="text1"/>
          <w:sz w:val="24"/>
          <w:szCs w:val="24"/>
        </w:rPr>
        <w:t>Innovative passenger-flow management measures are also emerging. One example involves the display of real-time occupancy levels along metro platforms, encouraging passengers to distribute themselves more evenly across train carriages</w:t>
      </w:r>
      <w:r w:rsidR="00B0514D">
        <w:rPr>
          <w:rFonts w:ascii="Times New Roman" w:hAnsi="Times New Roman" w:cs="Times New Roman"/>
          <w:noProof/>
          <w:color w:val="000000" w:themeColor="text1"/>
          <w:sz w:val="24"/>
          <w:szCs w:val="24"/>
        </w:rPr>
        <w:t xml:space="preserve"> and</w:t>
      </w:r>
      <w:r w:rsidR="003A0407">
        <w:rPr>
          <w:rFonts w:ascii="Times New Roman" w:hAnsi="Times New Roman" w:cs="Times New Roman"/>
          <w:noProof/>
          <w:color w:val="000000" w:themeColor="text1"/>
          <w:sz w:val="24"/>
          <w:szCs w:val="24"/>
        </w:rPr>
        <w:t xml:space="preserve"> </w:t>
      </w:r>
      <w:r w:rsidRPr="00063219">
        <w:rPr>
          <w:rFonts w:ascii="Times New Roman" w:hAnsi="Times New Roman" w:cs="Times New Roman"/>
          <w:noProof/>
          <w:color w:val="000000" w:themeColor="text1"/>
          <w:sz w:val="24"/>
          <w:szCs w:val="24"/>
        </w:rPr>
        <w:t>thereby improving service reliability and user experience.</w:t>
      </w:r>
    </w:p>
    <w:p w14:paraId="03F90E1C" w14:textId="77777777" w:rsidR="00C36D68" w:rsidRPr="00063219" w:rsidRDefault="00C36D68" w:rsidP="00C36D68">
      <w:pPr>
        <w:jc w:val="both"/>
        <w:rPr>
          <w:rFonts w:ascii="Times New Roman" w:hAnsi="Times New Roman" w:cs="Times New Roman"/>
          <w:i/>
          <w:iCs/>
          <w:noProof/>
          <w:color w:val="000000" w:themeColor="text1"/>
          <w:sz w:val="24"/>
          <w:szCs w:val="24"/>
        </w:rPr>
      </w:pPr>
      <w:r w:rsidRPr="00063219">
        <w:rPr>
          <w:rFonts w:ascii="Times New Roman" w:hAnsi="Times New Roman" w:cs="Times New Roman"/>
          <w:i/>
          <w:iCs/>
          <w:noProof/>
          <w:color w:val="000000" w:themeColor="text1"/>
          <w:sz w:val="24"/>
          <w:szCs w:val="24"/>
        </w:rPr>
        <w:t>Freight integration features prominently across several initiatives.</w:t>
      </w:r>
    </w:p>
    <w:p w14:paraId="049F0A1D" w14:textId="2A193E33" w:rsidR="00C36D68" w:rsidRPr="00063219" w:rsidRDefault="00C36D68" w:rsidP="00C36D68">
      <w:pPr>
        <w:jc w:val="both"/>
        <w:rPr>
          <w:rFonts w:ascii="Times New Roman" w:hAnsi="Times New Roman" w:cs="Times New Roman"/>
          <w:b/>
          <w:bCs/>
          <w:noProof/>
          <w:color w:val="000000" w:themeColor="text1"/>
          <w:sz w:val="24"/>
          <w:szCs w:val="24"/>
        </w:rPr>
      </w:pPr>
      <w:r w:rsidRPr="00063219">
        <w:rPr>
          <w:rFonts w:ascii="Times New Roman" w:hAnsi="Times New Roman" w:cs="Times New Roman"/>
          <w:noProof/>
          <w:color w:val="000000" w:themeColor="text1"/>
          <w:sz w:val="24"/>
          <w:szCs w:val="24"/>
        </w:rPr>
        <w:t>Member States recognise that access to accurate and timely freight information is essential for improving network performance, reducing congestion and supporting efficient logistics operations. To this end, cities are testing freight-access management scenarios and assessing their impacts on urban logistics flows. At the same time, some Member State</w:t>
      </w:r>
      <w:r w:rsidR="00072FA7">
        <w:rPr>
          <w:rFonts w:ascii="Times New Roman" w:hAnsi="Times New Roman" w:cs="Times New Roman"/>
          <w:noProof/>
          <w:color w:val="000000" w:themeColor="text1"/>
          <w:sz w:val="24"/>
          <w:szCs w:val="24"/>
        </w:rPr>
        <w:t>s</w:t>
      </w:r>
      <w:r w:rsidRPr="00063219">
        <w:rPr>
          <w:rFonts w:ascii="Times New Roman" w:hAnsi="Times New Roman" w:cs="Times New Roman"/>
          <w:noProof/>
          <w:color w:val="000000" w:themeColor="text1"/>
          <w:sz w:val="24"/>
          <w:szCs w:val="24"/>
        </w:rPr>
        <w:t xml:space="preserve"> </w:t>
      </w:r>
      <w:r w:rsidR="006D7B16">
        <w:rPr>
          <w:rFonts w:ascii="Times New Roman" w:hAnsi="Times New Roman" w:cs="Times New Roman"/>
          <w:noProof/>
          <w:color w:val="000000" w:themeColor="text1"/>
          <w:sz w:val="24"/>
          <w:szCs w:val="24"/>
        </w:rPr>
        <w:t>provided information</w:t>
      </w:r>
      <w:r w:rsidR="006D7B16" w:rsidRPr="00063219">
        <w:rPr>
          <w:rFonts w:ascii="Times New Roman" w:hAnsi="Times New Roman" w:cs="Times New Roman"/>
          <w:noProof/>
          <w:color w:val="000000" w:themeColor="text1"/>
          <w:sz w:val="24"/>
          <w:szCs w:val="24"/>
        </w:rPr>
        <w:t xml:space="preserve"> </w:t>
      </w:r>
      <w:r w:rsidRPr="00063219">
        <w:rPr>
          <w:rFonts w:ascii="Times New Roman" w:hAnsi="Times New Roman" w:cs="Times New Roman"/>
          <w:noProof/>
          <w:color w:val="000000" w:themeColor="text1"/>
          <w:sz w:val="24"/>
          <w:szCs w:val="24"/>
        </w:rPr>
        <w:t>on their work in the context of the Digital Transport and Logistic Forum (DTLF) and their efforts to comply with the European Electronic Freight Transport Information (eFTI) Regulation</w:t>
      </w:r>
      <w:r w:rsidRPr="00063219">
        <w:rPr>
          <w:rStyle w:val="FootnoteReference"/>
          <w:rFonts w:ascii="Times New Roman" w:hAnsi="Times New Roman" w:cs="Times New Roman"/>
          <w:noProof/>
          <w:color w:val="000000" w:themeColor="text1"/>
          <w:sz w:val="24"/>
          <w:szCs w:val="24"/>
        </w:rPr>
        <w:footnoteReference w:id="11"/>
      </w:r>
      <w:r w:rsidRPr="00063219">
        <w:rPr>
          <w:rFonts w:ascii="Times New Roman" w:hAnsi="Times New Roman" w:cs="Times New Roman"/>
          <w:noProof/>
          <w:color w:val="000000" w:themeColor="text1"/>
          <w:sz w:val="24"/>
          <w:szCs w:val="24"/>
        </w:rPr>
        <w:t xml:space="preserve"> and</w:t>
      </w:r>
      <w:r w:rsidR="00746F02" w:rsidRPr="00063219">
        <w:rPr>
          <w:rFonts w:ascii="Times New Roman" w:hAnsi="Times New Roman" w:cs="Times New Roman"/>
          <w:noProof/>
          <w:color w:val="000000" w:themeColor="text1"/>
          <w:sz w:val="24"/>
          <w:szCs w:val="24"/>
        </w:rPr>
        <w:t xml:space="preserve"> </w:t>
      </w:r>
      <w:r w:rsidRPr="00063219">
        <w:rPr>
          <w:rFonts w:ascii="Times New Roman" w:hAnsi="Times New Roman" w:cs="Times New Roman"/>
          <w:noProof/>
          <w:color w:val="000000" w:themeColor="text1"/>
          <w:sz w:val="24"/>
          <w:szCs w:val="24"/>
        </w:rPr>
        <w:t xml:space="preserve">its delegated and implementing acts. These </w:t>
      </w:r>
      <w:r w:rsidR="006D7B16">
        <w:rPr>
          <w:rFonts w:ascii="Times New Roman" w:hAnsi="Times New Roman" w:cs="Times New Roman"/>
          <w:noProof/>
          <w:color w:val="000000" w:themeColor="text1"/>
          <w:sz w:val="24"/>
          <w:szCs w:val="24"/>
        </w:rPr>
        <w:t>provide for</w:t>
      </w:r>
      <w:r w:rsidR="006D7B16" w:rsidRPr="00063219">
        <w:rPr>
          <w:rFonts w:ascii="Times New Roman" w:hAnsi="Times New Roman" w:cs="Times New Roman"/>
          <w:noProof/>
          <w:color w:val="000000" w:themeColor="text1"/>
          <w:sz w:val="24"/>
          <w:szCs w:val="24"/>
        </w:rPr>
        <w:t xml:space="preserve"> </w:t>
      </w:r>
      <w:r w:rsidRPr="00063219">
        <w:rPr>
          <w:rFonts w:ascii="Times New Roman" w:hAnsi="Times New Roman" w:cs="Times New Roman"/>
          <w:noProof/>
          <w:color w:val="000000" w:themeColor="text1"/>
          <w:sz w:val="24"/>
          <w:szCs w:val="24"/>
        </w:rPr>
        <w:t>the transition from paper-based document exchanges to standardised electronic cargo transport data, in all modes. In line with these efforts, digital maritime data-management systems</w:t>
      </w:r>
      <w:r w:rsidR="006D7B16">
        <w:rPr>
          <w:rFonts w:ascii="Times New Roman" w:hAnsi="Times New Roman" w:cs="Times New Roman"/>
          <w:noProof/>
          <w:color w:val="000000" w:themeColor="text1"/>
          <w:sz w:val="24"/>
          <w:szCs w:val="24"/>
        </w:rPr>
        <w:t xml:space="preserve"> </w:t>
      </w:r>
      <w:r w:rsidR="00063219">
        <w:rPr>
          <w:rFonts w:ascii="Times New Roman" w:hAnsi="Times New Roman" w:cs="Times New Roman"/>
          <w:noProof/>
          <w:color w:val="000000" w:themeColor="text1"/>
          <w:sz w:val="24"/>
          <w:szCs w:val="24"/>
        </w:rPr>
        <w:t>–</w:t>
      </w:r>
      <w:r w:rsidR="006D7B16">
        <w:rPr>
          <w:rFonts w:ascii="Times New Roman" w:hAnsi="Times New Roman" w:cs="Times New Roman"/>
          <w:noProof/>
          <w:color w:val="000000" w:themeColor="text1"/>
          <w:sz w:val="24"/>
          <w:szCs w:val="24"/>
        </w:rPr>
        <w:t xml:space="preserve"> </w:t>
      </w:r>
      <w:r w:rsidRPr="00063219">
        <w:rPr>
          <w:rFonts w:ascii="Times New Roman" w:hAnsi="Times New Roman" w:cs="Times New Roman"/>
          <w:noProof/>
          <w:color w:val="000000" w:themeColor="text1"/>
          <w:sz w:val="24"/>
          <w:szCs w:val="24"/>
        </w:rPr>
        <w:t>modelled on the European Maritime Single Window environment</w:t>
      </w:r>
      <w:r w:rsidR="006D7B16">
        <w:rPr>
          <w:rFonts w:ascii="Times New Roman" w:hAnsi="Times New Roman" w:cs="Times New Roman"/>
          <w:noProof/>
          <w:color w:val="000000" w:themeColor="text1"/>
          <w:sz w:val="24"/>
          <w:szCs w:val="24"/>
        </w:rPr>
        <w:t xml:space="preserve"> </w:t>
      </w:r>
      <w:r w:rsidR="00063219">
        <w:rPr>
          <w:rFonts w:ascii="Times New Roman" w:hAnsi="Times New Roman" w:cs="Times New Roman"/>
          <w:noProof/>
          <w:color w:val="000000" w:themeColor="text1"/>
          <w:sz w:val="24"/>
          <w:szCs w:val="24"/>
        </w:rPr>
        <w:t>–</w:t>
      </w:r>
      <w:r w:rsidR="006D7B16">
        <w:rPr>
          <w:rFonts w:ascii="Times New Roman" w:hAnsi="Times New Roman" w:cs="Times New Roman"/>
          <w:noProof/>
          <w:color w:val="000000" w:themeColor="text1"/>
          <w:sz w:val="24"/>
          <w:szCs w:val="24"/>
        </w:rPr>
        <w:t xml:space="preserve"> </w:t>
      </w:r>
      <w:r w:rsidRPr="00063219">
        <w:rPr>
          <w:rFonts w:ascii="Times New Roman" w:hAnsi="Times New Roman" w:cs="Times New Roman"/>
          <w:noProof/>
          <w:color w:val="000000" w:themeColor="text1"/>
          <w:sz w:val="24"/>
          <w:szCs w:val="24"/>
        </w:rPr>
        <w:t>are being used to streamline port operations by facilitating the digital exchange of logistics and vessel-related information.</w:t>
      </w:r>
    </w:p>
    <w:p w14:paraId="6453A804" w14:textId="3C205C6A" w:rsidR="00C36D68" w:rsidRPr="00063219" w:rsidRDefault="00C36D68" w:rsidP="00C36D68">
      <w:pPr>
        <w:jc w:val="both"/>
        <w:rPr>
          <w:rFonts w:ascii="Times New Roman" w:hAnsi="Times New Roman" w:cs="Times New Roman"/>
          <w:i/>
          <w:iCs/>
          <w:noProof/>
          <w:color w:val="000000" w:themeColor="text1"/>
          <w:sz w:val="24"/>
          <w:szCs w:val="24"/>
        </w:rPr>
      </w:pPr>
      <w:r w:rsidRPr="00063219">
        <w:rPr>
          <w:rFonts w:ascii="Times New Roman" w:hAnsi="Times New Roman" w:cs="Times New Roman"/>
          <w:i/>
          <w:iCs/>
          <w:noProof/>
          <w:color w:val="000000" w:themeColor="text1"/>
          <w:sz w:val="24"/>
          <w:szCs w:val="24"/>
        </w:rPr>
        <w:t xml:space="preserve">Across all projects, </w:t>
      </w:r>
      <w:r w:rsidR="00072FA7">
        <w:rPr>
          <w:rFonts w:ascii="Times New Roman" w:hAnsi="Times New Roman" w:cs="Times New Roman"/>
          <w:i/>
          <w:iCs/>
          <w:noProof/>
          <w:color w:val="000000" w:themeColor="text1"/>
          <w:sz w:val="24"/>
          <w:szCs w:val="24"/>
        </w:rPr>
        <w:t xml:space="preserve">there is </w:t>
      </w:r>
      <w:r w:rsidRPr="00063219">
        <w:rPr>
          <w:rFonts w:ascii="Times New Roman" w:hAnsi="Times New Roman" w:cs="Times New Roman"/>
          <w:i/>
          <w:iCs/>
          <w:noProof/>
          <w:color w:val="000000" w:themeColor="text1"/>
          <w:sz w:val="24"/>
          <w:szCs w:val="24"/>
        </w:rPr>
        <w:t>a common challenge: the need to monitor, integrate and coordinate increasingly complex transport ecosystems involving multiple modes, stakeholders and data sources.</w:t>
      </w:r>
    </w:p>
    <w:p w14:paraId="7861851B" w14:textId="420A1C10" w:rsidR="00C36D68" w:rsidRPr="00063219" w:rsidRDefault="00C36D68" w:rsidP="00C36D68">
      <w:pPr>
        <w:jc w:val="both"/>
        <w:rPr>
          <w:rFonts w:ascii="Times New Roman" w:hAnsi="Times New Roman" w:cs="Times New Roman"/>
          <w:i/>
          <w:iCs/>
          <w:noProof/>
          <w:color w:val="000000" w:themeColor="text1"/>
          <w:sz w:val="24"/>
          <w:szCs w:val="24"/>
        </w:rPr>
      </w:pPr>
      <w:r w:rsidRPr="00063219">
        <w:rPr>
          <w:rFonts w:ascii="Times New Roman" w:hAnsi="Times New Roman" w:cs="Times New Roman"/>
          <w:noProof/>
          <w:color w:val="000000" w:themeColor="text1"/>
          <w:sz w:val="24"/>
          <w:szCs w:val="24"/>
        </w:rPr>
        <w:t xml:space="preserve">Despite significant progress in digitalisation, relatively few initiatives explicitly address standardisation or the harmonisation of interfaces. The overall project landscape thus highlights both important developments but also </w:t>
      </w:r>
      <w:r w:rsidR="00B0514D">
        <w:rPr>
          <w:rFonts w:ascii="Times New Roman" w:hAnsi="Times New Roman" w:cs="Times New Roman"/>
          <w:noProof/>
          <w:color w:val="000000" w:themeColor="text1"/>
          <w:sz w:val="24"/>
          <w:szCs w:val="24"/>
        </w:rPr>
        <w:t>the</w:t>
      </w:r>
      <w:r w:rsidRPr="00063219">
        <w:rPr>
          <w:rFonts w:ascii="Times New Roman" w:hAnsi="Times New Roman" w:cs="Times New Roman"/>
          <w:noProof/>
          <w:color w:val="000000" w:themeColor="text1"/>
          <w:sz w:val="24"/>
          <w:szCs w:val="24"/>
        </w:rPr>
        <w:t xml:space="preserve"> need for European-level support to promote </w:t>
      </w:r>
      <w:r w:rsidR="00B0690C">
        <w:rPr>
          <w:rFonts w:ascii="Times New Roman" w:hAnsi="Times New Roman" w:cs="Times New Roman"/>
          <w:noProof/>
          <w:color w:val="000000" w:themeColor="text1"/>
          <w:sz w:val="24"/>
          <w:szCs w:val="24"/>
        </w:rPr>
        <w:t>consistent</w:t>
      </w:r>
      <w:r w:rsidRPr="00063219">
        <w:rPr>
          <w:rFonts w:ascii="Times New Roman" w:hAnsi="Times New Roman" w:cs="Times New Roman"/>
          <w:noProof/>
          <w:color w:val="000000" w:themeColor="text1"/>
          <w:sz w:val="24"/>
          <w:szCs w:val="24"/>
        </w:rPr>
        <w:t xml:space="preserve">, interoperable and efficient traffic management across the </w:t>
      </w:r>
      <w:r w:rsidR="00C060D1">
        <w:rPr>
          <w:rFonts w:ascii="Times New Roman" w:hAnsi="Times New Roman" w:cs="Times New Roman"/>
          <w:noProof/>
          <w:color w:val="000000" w:themeColor="text1"/>
          <w:sz w:val="24"/>
          <w:szCs w:val="24"/>
        </w:rPr>
        <w:t>EU</w:t>
      </w:r>
      <w:r w:rsidRPr="00063219">
        <w:rPr>
          <w:rFonts w:ascii="Times New Roman" w:hAnsi="Times New Roman" w:cs="Times New Roman"/>
          <w:noProof/>
          <w:color w:val="000000" w:themeColor="text1"/>
          <w:sz w:val="24"/>
          <w:szCs w:val="24"/>
        </w:rPr>
        <w:t xml:space="preserve">. This </w:t>
      </w:r>
      <w:r w:rsidR="00C060D1">
        <w:rPr>
          <w:rFonts w:ascii="Times New Roman" w:hAnsi="Times New Roman" w:cs="Times New Roman"/>
          <w:noProof/>
          <w:color w:val="000000" w:themeColor="text1"/>
          <w:sz w:val="24"/>
          <w:szCs w:val="24"/>
        </w:rPr>
        <w:t>shows that</w:t>
      </w:r>
      <w:r w:rsidRPr="006471D1">
        <w:rPr>
          <w:rFonts w:ascii="Times New Roman" w:hAnsi="Times New Roman" w:cs="Times New Roman"/>
          <w:noProof/>
          <w:color w:val="000000" w:themeColor="text1"/>
          <w:sz w:val="24"/>
          <w:szCs w:val="24"/>
        </w:rPr>
        <w:t xml:space="preserve"> the activity on </w:t>
      </w:r>
      <w:r w:rsidR="006A4F70">
        <w:rPr>
          <w:rFonts w:ascii="Times New Roman" w:hAnsi="Times New Roman" w:cs="Times New Roman"/>
          <w:noProof/>
          <w:color w:val="000000" w:themeColor="text1"/>
          <w:sz w:val="24"/>
          <w:szCs w:val="24"/>
        </w:rPr>
        <w:t>improved</w:t>
      </w:r>
      <w:r w:rsidR="006A4F70" w:rsidRPr="006471D1">
        <w:rPr>
          <w:rFonts w:ascii="Times New Roman" w:hAnsi="Times New Roman" w:cs="Times New Roman"/>
          <w:noProof/>
          <w:color w:val="000000" w:themeColor="text1"/>
          <w:sz w:val="24"/>
          <w:szCs w:val="24"/>
        </w:rPr>
        <w:t xml:space="preserve"> </w:t>
      </w:r>
      <w:r w:rsidRPr="006471D1">
        <w:rPr>
          <w:rFonts w:ascii="Times New Roman" w:hAnsi="Times New Roman" w:cs="Times New Roman"/>
          <w:noProof/>
          <w:color w:val="000000" w:themeColor="text1"/>
          <w:sz w:val="24"/>
          <w:szCs w:val="24"/>
        </w:rPr>
        <w:t>traffic and</w:t>
      </w:r>
      <w:r w:rsidRPr="00063219">
        <w:rPr>
          <w:rFonts w:ascii="Times New Roman" w:hAnsi="Times New Roman" w:cs="Times New Roman"/>
          <w:noProof/>
          <w:color w:val="000000" w:themeColor="text1"/>
          <w:sz w:val="24"/>
          <w:szCs w:val="24"/>
        </w:rPr>
        <w:t xml:space="preserve"> incident management of the ITS working programme</w:t>
      </w:r>
      <w:r w:rsidR="006471D1">
        <w:rPr>
          <w:rFonts w:ascii="Times New Roman" w:hAnsi="Times New Roman" w:cs="Times New Roman"/>
          <w:noProof/>
          <w:color w:val="000000" w:themeColor="text1"/>
          <w:sz w:val="24"/>
          <w:szCs w:val="24"/>
        </w:rPr>
        <w:t xml:space="preserve"> </w:t>
      </w:r>
      <w:r w:rsidRPr="00063219">
        <w:rPr>
          <w:rFonts w:ascii="Times New Roman" w:hAnsi="Times New Roman" w:cs="Times New Roman"/>
          <w:noProof/>
          <w:color w:val="000000" w:themeColor="text1"/>
          <w:sz w:val="24"/>
          <w:szCs w:val="24"/>
        </w:rPr>
        <w:t>2024-2028</w:t>
      </w:r>
      <w:r w:rsidR="00B54773">
        <w:rPr>
          <w:rFonts w:ascii="Times New Roman" w:hAnsi="Times New Roman" w:cs="Times New Roman"/>
          <w:noProof/>
          <w:color w:val="000000" w:themeColor="text1"/>
          <w:sz w:val="24"/>
          <w:szCs w:val="24"/>
        </w:rPr>
        <w:t xml:space="preserve"> is especially pertinent</w:t>
      </w:r>
      <w:r w:rsidRPr="00063219">
        <w:rPr>
          <w:rFonts w:ascii="Times New Roman" w:hAnsi="Times New Roman" w:cs="Times New Roman"/>
          <w:noProof/>
          <w:color w:val="000000" w:themeColor="text1"/>
          <w:sz w:val="24"/>
          <w:szCs w:val="24"/>
        </w:rPr>
        <w:t>.</w:t>
      </w:r>
    </w:p>
    <w:p w14:paraId="503C4CFA" w14:textId="6885BFA6" w:rsidR="00C36D68" w:rsidRPr="00063219" w:rsidRDefault="00C36D68" w:rsidP="00157AA8">
      <w:pPr>
        <w:pStyle w:val="Heading1"/>
        <w:numPr>
          <w:ilvl w:val="1"/>
          <w:numId w:val="11"/>
        </w:numPr>
        <w:rPr>
          <w:rFonts w:ascii="Times New Roman" w:hAnsi="Times New Roman" w:cs="Times New Roman"/>
          <w:b/>
          <w:bCs/>
          <w:noProof/>
          <w:color w:val="000000" w:themeColor="text1"/>
          <w:sz w:val="24"/>
          <w:szCs w:val="24"/>
        </w:rPr>
      </w:pPr>
      <w:bookmarkStart w:id="9" w:name="_Toc223535168"/>
      <w:r w:rsidRPr="00063219">
        <w:rPr>
          <w:rFonts w:ascii="Times New Roman" w:hAnsi="Times New Roman" w:cs="Times New Roman"/>
          <w:b/>
          <w:bCs/>
          <w:noProof/>
          <w:color w:val="000000" w:themeColor="text1"/>
          <w:sz w:val="24"/>
          <w:szCs w:val="24"/>
        </w:rPr>
        <w:t>Priority area III: Road safety and security ITS services</w:t>
      </w:r>
      <w:bookmarkEnd w:id="9"/>
    </w:p>
    <w:p w14:paraId="2317B6A4" w14:textId="2F2952FB" w:rsidR="000A20C5" w:rsidRPr="00063219" w:rsidRDefault="000A20C5" w:rsidP="000A20C5">
      <w:pPr>
        <w:jc w:val="both"/>
        <w:rPr>
          <w:rFonts w:ascii="Times New Roman" w:hAnsi="Times New Roman" w:cs="Times New Roman"/>
          <w:noProof/>
          <w:color w:val="000000" w:themeColor="text1"/>
          <w:sz w:val="24"/>
          <w:szCs w:val="24"/>
        </w:rPr>
      </w:pPr>
      <w:r w:rsidRPr="00063219">
        <w:rPr>
          <w:rFonts w:ascii="Times New Roman" w:hAnsi="Times New Roman" w:cs="Times New Roman"/>
          <w:noProof/>
          <w:color w:val="000000" w:themeColor="text1"/>
          <w:sz w:val="24"/>
          <w:szCs w:val="24"/>
        </w:rPr>
        <w:t xml:space="preserve">Implementation of priority area III is </w:t>
      </w:r>
      <w:r w:rsidR="00AD77CD" w:rsidRPr="00063219">
        <w:rPr>
          <w:rFonts w:ascii="Times New Roman" w:hAnsi="Times New Roman" w:cs="Times New Roman"/>
          <w:noProof/>
          <w:color w:val="000000" w:themeColor="text1"/>
          <w:sz w:val="24"/>
          <w:szCs w:val="24"/>
        </w:rPr>
        <w:t>fairly well advanced</w:t>
      </w:r>
      <w:r w:rsidRPr="00063219">
        <w:rPr>
          <w:rFonts w:ascii="Times New Roman" w:hAnsi="Times New Roman" w:cs="Times New Roman"/>
          <w:noProof/>
          <w:color w:val="000000" w:themeColor="text1"/>
          <w:sz w:val="24"/>
          <w:szCs w:val="24"/>
        </w:rPr>
        <w:t xml:space="preserve">. However, technological advancements and the need to further include private companies in the provision of data </w:t>
      </w:r>
      <w:r w:rsidR="00B0514D">
        <w:rPr>
          <w:rFonts w:ascii="Times New Roman" w:hAnsi="Times New Roman" w:cs="Times New Roman"/>
          <w:noProof/>
          <w:color w:val="000000" w:themeColor="text1"/>
          <w:sz w:val="24"/>
          <w:szCs w:val="24"/>
        </w:rPr>
        <w:t>mean that</w:t>
      </w:r>
      <w:r w:rsidR="00B0514D" w:rsidRPr="00063219">
        <w:rPr>
          <w:rFonts w:ascii="Times New Roman" w:hAnsi="Times New Roman" w:cs="Times New Roman"/>
          <w:noProof/>
          <w:color w:val="000000" w:themeColor="text1"/>
          <w:sz w:val="24"/>
          <w:szCs w:val="24"/>
        </w:rPr>
        <w:t xml:space="preserve"> </w:t>
      </w:r>
      <w:r w:rsidRPr="00B0514D">
        <w:rPr>
          <w:rFonts w:ascii="Times New Roman" w:hAnsi="Times New Roman" w:cs="Times New Roman"/>
          <w:noProof/>
          <w:color w:val="000000" w:themeColor="text1"/>
          <w:sz w:val="24"/>
          <w:szCs w:val="24"/>
        </w:rPr>
        <w:t>continuous work is necessary</w:t>
      </w:r>
      <w:r w:rsidRPr="00063219">
        <w:rPr>
          <w:rFonts w:ascii="Times New Roman" w:hAnsi="Times New Roman" w:cs="Times New Roman"/>
          <w:noProof/>
          <w:color w:val="000000" w:themeColor="text1"/>
          <w:sz w:val="24"/>
          <w:szCs w:val="24"/>
        </w:rPr>
        <w:t xml:space="preserve">. This work includes the </w:t>
      </w:r>
      <w:r w:rsidR="00063219">
        <w:rPr>
          <w:rFonts w:ascii="Times New Roman" w:hAnsi="Times New Roman" w:cs="Times New Roman"/>
          <w:noProof/>
          <w:color w:val="000000" w:themeColor="text1"/>
          <w:sz w:val="24"/>
          <w:szCs w:val="24"/>
        </w:rPr>
        <w:t>ongoing</w:t>
      </w:r>
      <w:r w:rsidR="006F56B9" w:rsidRPr="00063219">
        <w:rPr>
          <w:rFonts w:ascii="Times New Roman" w:hAnsi="Times New Roman" w:cs="Times New Roman"/>
          <w:noProof/>
          <w:color w:val="000000" w:themeColor="text1"/>
          <w:sz w:val="24"/>
          <w:szCs w:val="24"/>
        </w:rPr>
        <w:t xml:space="preserve"> </w:t>
      </w:r>
      <w:r w:rsidRPr="00063219">
        <w:rPr>
          <w:rFonts w:ascii="Times New Roman" w:hAnsi="Times New Roman" w:cs="Times New Roman"/>
          <w:noProof/>
          <w:color w:val="000000" w:themeColor="text1"/>
          <w:sz w:val="24"/>
          <w:szCs w:val="24"/>
        </w:rPr>
        <w:t>revision of Delegated Regulations (EU) No</w:t>
      </w:r>
      <w:r w:rsidR="00F01427">
        <w:rPr>
          <w:rFonts w:ascii="Times New Roman" w:hAnsi="Times New Roman" w:cs="Times New Roman"/>
          <w:noProof/>
          <w:color w:val="000000" w:themeColor="text1"/>
          <w:sz w:val="24"/>
          <w:szCs w:val="24"/>
        </w:rPr>
        <w:t>s</w:t>
      </w:r>
      <w:r w:rsidR="00063219">
        <w:rPr>
          <w:rFonts w:ascii="Times New Roman" w:hAnsi="Times New Roman" w:cs="Times New Roman"/>
          <w:noProof/>
          <w:color w:val="000000" w:themeColor="text1"/>
          <w:sz w:val="24"/>
          <w:szCs w:val="24"/>
        </w:rPr>
        <w:t> </w:t>
      </w:r>
      <w:r w:rsidRPr="00063219">
        <w:rPr>
          <w:rFonts w:ascii="Times New Roman" w:hAnsi="Times New Roman" w:cs="Times New Roman"/>
          <w:noProof/>
          <w:color w:val="000000" w:themeColor="text1"/>
          <w:sz w:val="24"/>
          <w:szCs w:val="24"/>
        </w:rPr>
        <w:t>885/2013 and 886/2013.</w:t>
      </w:r>
    </w:p>
    <w:p w14:paraId="413B6EB7" w14:textId="0B8DA01A" w:rsidR="000A20C5" w:rsidRPr="00063219" w:rsidRDefault="000A20C5" w:rsidP="000A20C5">
      <w:pPr>
        <w:jc w:val="both"/>
        <w:rPr>
          <w:rFonts w:ascii="Times New Roman" w:hAnsi="Times New Roman" w:cs="Times New Roman"/>
          <w:noProof/>
          <w:color w:val="000000" w:themeColor="text1"/>
          <w:sz w:val="24"/>
          <w:szCs w:val="24"/>
        </w:rPr>
      </w:pPr>
      <w:r w:rsidRPr="00063219">
        <w:rPr>
          <w:rFonts w:ascii="Times New Roman" w:hAnsi="Times New Roman" w:cs="Times New Roman"/>
          <w:noProof/>
          <w:color w:val="000000" w:themeColor="text1"/>
          <w:sz w:val="24"/>
          <w:szCs w:val="24"/>
        </w:rPr>
        <w:t xml:space="preserve">112 eCall is operational in all Member States. The main </w:t>
      </w:r>
      <w:r w:rsidR="00063219">
        <w:rPr>
          <w:rFonts w:ascii="Times New Roman" w:hAnsi="Times New Roman" w:cs="Times New Roman"/>
          <w:noProof/>
          <w:color w:val="000000" w:themeColor="text1"/>
          <w:sz w:val="24"/>
          <w:szCs w:val="24"/>
        </w:rPr>
        <w:t>ongoing</w:t>
      </w:r>
      <w:r w:rsidRPr="00063219">
        <w:rPr>
          <w:rFonts w:ascii="Times New Roman" w:hAnsi="Times New Roman" w:cs="Times New Roman"/>
          <w:noProof/>
          <w:color w:val="000000" w:themeColor="text1"/>
          <w:sz w:val="24"/>
          <w:szCs w:val="24"/>
        </w:rPr>
        <w:t xml:space="preserve"> </w:t>
      </w:r>
      <w:r w:rsidR="00B12B9F" w:rsidRPr="00063219">
        <w:rPr>
          <w:rFonts w:ascii="Times New Roman" w:hAnsi="Times New Roman" w:cs="Times New Roman"/>
          <w:noProof/>
          <w:color w:val="000000" w:themeColor="text1"/>
          <w:sz w:val="24"/>
          <w:szCs w:val="24"/>
        </w:rPr>
        <w:t xml:space="preserve">work </w:t>
      </w:r>
      <w:r w:rsidRPr="00063219">
        <w:rPr>
          <w:rFonts w:ascii="Times New Roman" w:hAnsi="Times New Roman" w:cs="Times New Roman"/>
          <w:noProof/>
          <w:color w:val="000000" w:themeColor="text1"/>
          <w:sz w:val="24"/>
          <w:szCs w:val="24"/>
        </w:rPr>
        <w:t>for this priority action is the shift to 4G/5G networks</w:t>
      </w:r>
      <w:r w:rsidR="00B12B9F" w:rsidRPr="00063219">
        <w:rPr>
          <w:rFonts w:ascii="Times New Roman" w:hAnsi="Times New Roman" w:cs="Times New Roman"/>
          <w:noProof/>
          <w:color w:val="000000" w:themeColor="text1"/>
          <w:sz w:val="24"/>
          <w:szCs w:val="24"/>
        </w:rPr>
        <w:t xml:space="preserve">, with the necessary upgrade of </w:t>
      </w:r>
      <w:r w:rsidR="006F56B9" w:rsidRPr="00063219">
        <w:rPr>
          <w:rFonts w:ascii="Times New Roman" w:hAnsi="Times New Roman" w:cs="Times New Roman"/>
          <w:noProof/>
          <w:color w:val="000000" w:themeColor="text1"/>
          <w:sz w:val="24"/>
          <w:szCs w:val="24"/>
        </w:rPr>
        <w:t xml:space="preserve">eCall </w:t>
      </w:r>
      <w:r w:rsidR="00B12B9F" w:rsidRPr="00063219">
        <w:rPr>
          <w:rFonts w:ascii="Times New Roman" w:hAnsi="Times New Roman" w:cs="Times New Roman"/>
          <w:noProof/>
          <w:color w:val="000000" w:themeColor="text1"/>
          <w:sz w:val="24"/>
          <w:szCs w:val="24"/>
        </w:rPr>
        <w:t>public safety answering points</w:t>
      </w:r>
      <w:r w:rsidR="006F56B9" w:rsidRPr="00063219">
        <w:rPr>
          <w:rFonts w:ascii="Times New Roman" w:hAnsi="Times New Roman" w:cs="Times New Roman"/>
          <w:noProof/>
          <w:color w:val="000000" w:themeColor="text1"/>
          <w:sz w:val="24"/>
          <w:szCs w:val="24"/>
        </w:rPr>
        <w:t xml:space="preserve"> (PSAPs)</w:t>
      </w:r>
      <w:r w:rsidRPr="00063219">
        <w:rPr>
          <w:rFonts w:ascii="Times New Roman" w:hAnsi="Times New Roman" w:cs="Times New Roman"/>
          <w:noProof/>
          <w:color w:val="000000" w:themeColor="text1"/>
          <w:sz w:val="24"/>
          <w:szCs w:val="24"/>
        </w:rPr>
        <w:t>.</w:t>
      </w:r>
    </w:p>
    <w:p w14:paraId="3461E983" w14:textId="013261F5" w:rsidR="00C36D68" w:rsidRPr="00063219" w:rsidRDefault="000A20C5" w:rsidP="000A20C5">
      <w:pPr>
        <w:jc w:val="both"/>
        <w:rPr>
          <w:rFonts w:ascii="Times New Roman" w:hAnsi="Times New Roman" w:cs="Times New Roman"/>
          <w:noProof/>
          <w:color w:val="000000" w:themeColor="text1"/>
          <w:sz w:val="24"/>
          <w:szCs w:val="24"/>
        </w:rPr>
      </w:pPr>
      <w:r w:rsidRPr="00063219">
        <w:rPr>
          <w:rFonts w:ascii="Times New Roman" w:hAnsi="Times New Roman" w:cs="Times New Roman"/>
          <w:noProof/>
          <w:color w:val="000000" w:themeColor="text1"/>
          <w:sz w:val="24"/>
          <w:szCs w:val="24"/>
        </w:rPr>
        <w:t xml:space="preserve">A </w:t>
      </w:r>
      <w:r w:rsidR="006067FC">
        <w:rPr>
          <w:rFonts w:ascii="Times New Roman" w:hAnsi="Times New Roman" w:cs="Times New Roman"/>
          <w:noProof/>
          <w:color w:val="000000" w:themeColor="text1"/>
          <w:sz w:val="24"/>
          <w:szCs w:val="24"/>
        </w:rPr>
        <w:t xml:space="preserve">road </w:t>
      </w:r>
      <w:r w:rsidRPr="00063219">
        <w:rPr>
          <w:rFonts w:ascii="Times New Roman" w:hAnsi="Times New Roman" w:cs="Times New Roman"/>
          <w:noProof/>
          <w:color w:val="000000" w:themeColor="text1"/>
          <w:sz w:val="24"/>
          <w:szCs w:val="24"/>
        </w:rPr>
        <w:t>safety</w:t>
      </w:r>
      <w:r w:rsidR="00B0514D">
        <w:rPr>
          <w:rFonts w:ascii="Times New Roman" w:hAnsi="Times New Roman" w:cs="Times New Roman"/>
          <w:noProof/>
          <w:color w:val="000000" w:themeColor="text1"/>
          <w:sz w:val="24"/>
          <w:szCs w:val="24"/>
        </w:rPr>
        <w:t>-</w:t>
      </w:r>
      <w:r w:rsidRPr="00063219">
        <w:rPr>
          <w:rFonts w:ascii="Times New Roman" w:hAnsi="Times New Roman" w:cs="Times New Roman"/>
          <w:noProof/>
          <w:color w:val="000000" w:themeColor="text1"/>
          <w:sz w:val="24"/>
          <w:szCs w:val="24"/>
        </w:rPr>
        <w:t xml:space="preserve">related minimum universal traffic information service is available to end users in many </w:t>
      </w:r>
      <w:r w:rsidR="00B12B9F" w:rsidRPr="00063219">
        <w:rPr>
          <w:rFonts w:ascii="Times New Roman" w:hAnsi="Times New Roman" w:cs="Times New Roman"/>
          <w:noProof/>
          <w:color w:val="000000" w:themeColor="text1"/>
          <w:sz w:val="24"/>
          <w:szCs w:val="24"/>
        </w:rPr>
        <w:t>M</w:t>
      </w:r>
      <w:r w:rsidRPr="00063219">
        <w:rPr>
          <w:rFonts w:ascii="Times New Roman" w:hAnsi="Times New Roman" w:cs="Times New Roman"/>
          <w:noProof/>
          <w:color w:val="000000" w:themeColor="text1"/>
          <w:sz w:val="24"/>
          <w:szCs w:val="24"/>
        </w:rPr>
        <w:t xml:space="preserve">ember </w:t>
      </w:r>
      <w:r w:rsidR="00B12B9F" w:rsidRPr="00063219">
        <w:rPr>
          <w:rFonts w:ascii="Times New Roman" w:hAnsi="Times New Roman" w:cs="Times New Roman"/>
          <w:noProof/>
          <w:color w:val="000000" w:themeColor="text1"/>
          <w:sz w:val="24"/>
          <w:szCs w:val="24"/>
        </w:rPr>
        <w:t>S</w:t>
      </w:r>
      <w:r w:rsidRPr="00063219">
        <w:rPr>
          <w:rFonts w:ascii="Times New Roman" w:hAnsi="Times New Roman" w:cs="Times New Roman"/>
          <w:noProof/>
          <w:color w:val="000000" w:themeColor="text1"/>
          <w:sz w:val="24"/>
          <w:szCs w:val="24"/>
        </w:rPr>
        <w:t>tates, but some events and conditions are not yet</w:t>
      </w:r>
      <w:r w:rsidR="00B0514D" w:rsidRPr="00063219">
        <w:rPr>
          <w:rFonts w:ascii="Times New Roman" w:hAnsi="Times New Roman" w:cs="Times New Roman"/>
          <w:noProof/>
          <w:color w:val="000000" w:themeColor="text1"/>
          <w:sz w:val="24"/>
          <w:szCs w:val="24"/>
        </w:rPr>
        <w:t xml:space="preserve"> thoroughly</w:t>
      </w:r>
      <w:r w:rsidRPr="00063219">
        <w:rPr>
          <w:rFonts w:ascii="Times New Roman" w:hAnsi="Times New Roman" w:cs="Times New Roman"/>
          <w:noProof/>
          <w:color w:val="000000" w:themeColor="text1"/>
          <w:sz w:val="24"/>
          <w:szCs w:val="24"/>
        </w:rPr>
        <w:t xml:space="preserve"> covered.</w:t>
      </w:r>
      <w:r w:rsidR="00B12B9F" w:rsidRPr="00063219">
        <w:rPr>
          <w:rFonts w:ascii="Times New Roman" w:hAnsi="Times New Roman" w:cs="Times New Roman"/>
          <w:noProof/>
          <w:color w:val="000000" w:themeColor="text1"/>
          <w:sz w:val="24"/>
          <w:szCs w:val="24"/>
        </w:rPr>
        <w:t xml:space="preserve"> Similarly, i</w:t>
      </w:r>
      <w:r w:rsidRPr="00063219">
        <w:rPr>
          <w:rFonts w:ascii="Times New Roman" w:hAnsi="Times New Roman" w:cs="Times New Roman"/>
          <w:noProof/>
          <w:color w:val="000000" w:themeColor="text1"/>
          <w:sz w:val="24"/>
          <w:szCs w:val="24"/>
        </w:rPr>
        <w:t xml:space="preserve">nformation on safe and secure truck parking </w:t>
      </w:r>
      <w:r w:rsidR="00B12B9F" w:rsidRPr="00063219">
        <w:rPr>
          <w:rFonts w:ascii="Times New Roman" w:hAnsi="Times New Roman" w:cs="Times New Roman"/>
          <w:noProof/>
          <w:color w:val="000000" w:themeColor="text1"/>
          <w:sz w:val="24"/>
          <w:szCs w:val="24"/>
        </w:rPr>
        <w:t>is</w:t>
      </w:r>
      <w:r w:rsidRPr="00063219">
        <w:rPr>
          <w:rFonts w:ascii="Times New Roman" w:hAnsi="Times New Roman" w:cs="Times New Roman"/>
          <w:noProof/>
          <w:color w:val="000000" w:themeColor="text1"/>
          <w:sz w:val="24"/>
          <w:szCs w:val="24"/>
        </w:rPr>
        <w:t xml:space="preserve"> available in many Member States</w:t>
      </w:r>
      <w:r w:rsidR="006F56B9" w:rsidRPr="00063219">
        <w:rPr>
          <w:rFonts w:ascii="Times New Roman" w:hAnsi="Times New Roman" w:cs="Times New Roman"/>
          <w:noProof/>
          <w:color w:val="000000" w:themeColor="text1"/>
          <w:sz w:val="24"/>
          <w:szCs w:val="24"/>
        </w:rPr>
        <w:t xml:space="preserve"> where such parking </w:t>
      </w:r>
      <w:r w:rsidR="00C27D25">
        <w:rPr>
          <w:rFonts w:ascii="Times New Roman" w:hAnsi="Times New Roman" w:cs="Times New Roman"/>
          <w:noProof/>
          <w:color w:val="000000" w:themeColor="text1"/>
          <w:sz w:val="24"/>
          <w:szCs w:val="24"/>
        </w:rPr>
        <w:t xml:space="preserve">areas </w:t>
      </w:r>
      <w:r w:rsidR="006F56B9" w:rsidRPr="00063219">
        <w:rPr>
          <w:rFonts w:ascii="Times New Roman" w:hAnsi="Times New Roman" w:cs="Times New Roman"/>
          <w:noProof/>
          <w:color w:val="000000" w:themeColor="text1"/>
          <w:sz w:val="24"/>
          <w:szCs w:val="24"/>
        </w:rPr>
        <w:t>exist</w:t>
      </w:r>
      <w:r w:rsidRPr="00063219">
        <w:rPr>
          <w:rFonts w:ascii="Times New Roman" w:hAnsi="Times New Roman" w:cs="Times New Roman"/>
          <w:noProof/>
          <w:color w:val="000000" w:themeColor="text1"/>
          <w:sz w:val="24"/>
          <w:szCs w:val="24"/>
        </w:rPr>
        <w:t>, but some gaps in coverage persist, and the availability of static and dynamic data is not yet fulfilled.</w:t>
      </w:r>
    </w:p>
    <w:p w14:paraId="2B482680" w14:textId="331DD177" w:rsidR="00C36D68" w:rsidRPr="00063219" w:rsidRDefault="00C36D68" w:rsidP="00C36D68">
      <w:pPr>
        <w:rPr>
          <w:rFonts w:ascii="Times New Roman" w:hAnsi="Times New Roman" w:cs="Times New Roman"/>
          <w:b/>
          <w:bCs/>
          <w:noProof/>
          <w:color w:val="000000" w:themeColor="text1"/>
          <w:sz w:val="24"/>
          <w:szCs w:val="24"/>
        </w:rPr>
      </w:pPr>
      <w:r w:rsidRPr="00063219">
        <w:rPr>
          <w:rFonts w:ascii="Times New Roman" w:hAnsi="Times New Roman" w:cs="Times New Roman"/>
          <w:b/>
          <w:bCs/>
          <w:noProof/>
          <w:color w:val="000000" w:themeColor="text1"/>
          <w:sz w:val="24"/>
          <w:szCs w:val="24"/>
        </w:rPr>
        <w:t xml:space="preserve">112 eCall (priority action </w:t>
      </w:r>
      <w:r w:rsidR="00EA3B10">
        <w:rPr>
          <w:rFonts w:ascii="Times New Roman" w:hAnsi="Times New Roman" w:cs="Times New Roman"/>
          <w:b/>
          <w:bCs/>
          <w:noProof/>
          <w:color w:val="000000" w:themeColor="text1"/>
          <w:sz w:val="24"/>
          <w:szCs w:val="24"/>
        </w:rPr>
        <w:t>(</w:t>
      </w:r>
      <w:r w:rsidRPr="00063219">
        <w:rPr>
          <w:rFonts w:ascii="Times New Roman" w:hAnsi="Times New Roman" w:cs="Times New Roman"/>
          <w:b/>
          <w:bCs/>
          <w:noProof/>
          <w:color w:val="000000" w:themeColor="text1"/>
          <w:sz w:val="24"/>
          <w:szCs w:val="24"/>
        </w:rPr>
        <w:t>d</w:t>
      </w:r>
      <w:r w:rsidR="00EA3B10">
        <w:rPr>
          <w:rFonts w:ascii="Times New Roman" w:hAnsi="Times New Roman" w:cs="Times New Roman"/>
          <w:b/>
          <w:bCs/>
          <w:noProof/>
          <w:color w:val="000000" w:themeColor="text1"/>
          <w:sz w:val="24"/>
          <w:szCs w:val="24"/>
        </w:rPr>
        <w:t>)</w:t>
      </w:r>
      <w:r w:rsidRPr="00063219">
        <w:rPr>
          <w:rFonts w:ascii="Times New Roman" w:hAnsi="Times New Roman" w:cs="Times New Roman"/>
          <w:b/>
          <w:bCs/>
          <w:noProof/>
          <w:color w:val="000000" w:themeColor="text1"/>
          <w:sz w:val="24"/>
          <w:szCs w:val="24"/>
        </w:rPr>
        <w:t xml:space="preserve"> - Delegated Regulation (EU) No</w:t>
      </w:r>
      <w:r w:rsidR="00063219">
        <w:rPr>
          <w:rFonts w:ascii="Times New Roman" w:hAnsi="Times New Roman" w:cs="Times New Roman"/>
          <w:b/>
          <w:bCs/>
          <w:noProof/>
          <w:color w:val="000000" w:themeColor="text1"/>
          <w:sz w:val="24"/>
          <w:szCs w:val="24"/>
        </w:rPr>
        <w:t> </w:t>
      </w:r>
      <w:r w:rsidRPr="00063219">
        <w:rPr>
          <w:rFonts w:ascii="Times New Roman" w:hAnsi="Times New Roman" w:cs="Times New Roman"/>
          <w:b/>
          <w:bCs/>
          <w:noProof/>
          <w:color w:val="000000" w:themeColor="text1"/>
          <w:sz w:val="24"/>
          <w:szCs w:val="24"/>
        </w:rPr>
        <w:t>305/2013)</w:t>
      </w:r>
    </w:p>
    <w:p w14:paraId="09F9C329" w14:textId="46C8158E" w:rsidR="00C36D68" w:rsidRPr="00063219" w:rsidRDefault="00C36D68" w:rsidP="00C36D68">
      <w:pPr>
        <w:jc w:val="both"/>
        <w:rPr>
          <w:rFonts w:ascii="Times New Roman" w:hAnsi="Times New Roman" w:cs="Times New Roman"/>
          <w:noProof/>
          <w:color w:val="000000" w:themeColor="text1"/>
          <w:sz w:val="24"/>
          <w:szCs w:val="24"/>
        </w:rPr>
      </w:pPr>
      <w:r w:rsidRPr="00063219">
        <w:rPr>
          <w:rFonts w:ascii="Times New Roman" w:hAnsi="Times New Roman" w:cs="Times New Roman"/>
          <w:noProof/>
          <w:color w:val="000000" w:themeColor="text1"/>
          <w:sz w:val="24"/>
          <w:szCs w:val="24"/>
        </w:rPr>
        <w:t xml:space="preserve">The eCall public safety answering point infrastructure </w:t>
      </w:r>
      <w:r w:rsidR="00043B94">
        <w:rPr>
          <w:rFonts w:ascii="Times New Roman" w:hAnsi="Times New Roman" w:cs="Times New Roman"/>
          <w:noProof/>
          <w:color w:val="000000" w:themeColor="text1"/>
          <w:sz w:val="24"/>
          <w:szCs w:val="24"/>
        </w:rPr>
        <w:t>has been</w:t>
      </w:r>
      <w:r w:rsidR="00043B94" w:rsidRPr="00063219">
        <w:rPr>
          <w:rFonts w:ascii="Times New Roman" w:hAnsi="Times New Roman" w:cs="Times New Roman"/>
          <w:noProof/>
          <w:color w:val="000000" w:themeColor="text1"/>
          <w:sz w:val="24"/>
          <w:szCs w:val="24"/>
        </w:rPr>
        <w:t xml:space="preserve"> </w:t>
      </w:r>
      <w:r w:rsidRPr="00063219">
        <w:rPr>
          <w:rFonts w:ascii="Times New Roman" w:hAnsi="Times New Roman" w:cs="Times New Roman"/>
          <w:noProof/>
          <w:color w:val="000000" w:themeColor="text1"/>
          <w:sz w:val="24"/>
          <w:szCs w:val="24"/>
        </w:rPr>
        <w:t>deployed since Octobre 2017, and most Member State reports confirmed their eCall PSAPs being operational, while also reporting additional information such as the integration of eCall data in traffic management, cross-border interoperability with neighbouring countries, the use of EUCARIS for linking with national databases, the testing of eCall functionality as part of the vehicle inspection process or information about the body responsible for conformity assessment. Few reports contained information about the number of eCalls</w:t>
      </w:r>
      <w:r w:rsidR="00043B94">
        <w:rPr>
          <w:rFonts w:ascii="Times New Roman" w:hAnsi="Times New Roman" w:cs="Times New Roman"/>
          <w:noProof/>
          <w:color w:val="000000" w:themeColor="text1"/>
          <w:sz w:val="24"/>
          <w:szCs w:val="24"/>
        </w:rPr>
        <w:t>;</w:t>
      </w:r>
      <w:r w:rsidRPr="00063219">
        <w:rPr>
          <w:rFonts w:ascii="Times New Roman" w:hAnsi="Times New Roman" w:cs="Times New Roman"/>
          <w:noProof/>
          <w:color w:val="000000" w:themeColor="text1"/>
          <w:sz w:val="24"/>
          <w:szCs w:val="24"/>
        </w:rPr>
        <w:t xml:space="preserve"> however</w:t>
      </w:r>
      <w:r w:rsidR="00043B94">
        <w:rPr>
          <w:rFonts w:ascii="Times New Roman" w:hAnsi="Times New Roman" w:cs="Times New Roman"/>
          <w:noProof/>
          <w:color w:val="000000" w:themeColor="text1"/>
          <w:sz w:val="24"/>
          <w:szCs w:val="24"/>
        </w:rPr>
        <w:t>,</w:t>
      </w:r>
      <w:r w:rsidRPr="00063219">
        <w:rPr>
          <w:rFonts w:ascii="Times New Roman" w:hAnsi="Times New Roman" w:cs="Times New Roman"/>
          <w:noProof/>
          <w:color w:val="000000" w:themeColor="text1"/>
          <w:sz w:val="24"/>
          <w:szCs w:val="24"/>
        </w:rPr>
        <w:t xml:space="preserve"> this information can be found in another regular Commission report on the implementation of the EU emergency number 112, based on Member States’ input</w:t>
      </w:r>
      <w:r w:rsidRPr="00063219">
        <w:rPr>
          <w:rStyle w:val="FootnoteReference"/>
          <w:rFonts w:ascii="Times New Roman" w:hAnsi="Times New Roman" w:cs="Times New Roman"/>
          <w:noProof/>
          <w:color w:val="000000" w:themeColor="text1"/>
          <w:sz w:val="24"/>
          <w:szCs w:val="24"/>
        </w:rPr>
        <w:footnoteReference w:id="12"/>
      </w:r>
      <w:r w:rsidRPr="00063219">
        <w:rPr>
          <w:rFonts w:ascii="Times New Roman" w:hAnsi="Times New Roman" w:cs="Times New Roman"/>
          <w:noProof/>
          <w:color w:val="000000" w:themeColor="text1"/>
          <w:sz w:val="24"/>
          <w:szCs w:val="24"/>
        </w:rPr>
        <w:t xml:space="preserve">, which shows a steady increase </w:t>
      </w:r>
      <w:r w:rsidR="00043B94">
        <w:rPr>
          <w:rFonts w:ascii="Times New Roman" w:hAnsi="Times New Roman" w:cs="Times New Roman"/>
          <w:noProof/>
          <w:color w:val="000000" w:themeColor="text1"/>
          <w:sz w:val="24"/>
          <w:szCs w:val="24"/>
        </w:rPr>
        <w:t>of</w:t>
      </w:r>
      <w:r w:rsidR="00043B94" w:rsidRPr="00063219">
        <w:rPr>
          <w:rFonts w:ascii="Times New Roman" w:hAnsi="Times New Roman" w:cs="Times New Roman"/>
          <w:noProof/>
          <w:color w:val="000000" w:themeColor="text1"/>
          <w:sz w:val="24"/>
          <w:szCs w:val="24"/>
        </w:rPr>
        <w:t xml:space="preserve"> </w:t>
      </w:r>
      <w:r w:rsidRPr="00063219">
        <w:rPr>
          <w:rFonts w:ascii="Times New Roman" w:hAnsi="Times New Roman" w:cs="Times New Roman"/>
          <w:noProof/>
          <w:color w:val="000000" w:themeColor="text1"/>
          <w:sz w:val="24"/>
          <w:szCs w:val="24"/>
        </w:rPr>
        <w:t>th</w:t>
      </w:r>
      <w:r w:rsidR="005F609E">
        <w:rPr>
          <w:rFonts w:ascii="Times New Roman" w:hAnsi="Times New Roman" w:cs="Times New Roman"/>
          <w:noProof/>
          <w:color w:val="000000" w:themeColor="text1"/>
          <w:sz w:val="24"/>
          <w:szCs w:val="24"/>
        </w:rPr>
        <w:t>e</w:t>
      </w:r>
      <w:r w:rsidRPr="00063219">
        <w:rPr>
          <w:rFonts w:ascii="Times New Roman" w:hAnsi="Times New Roman" w:cs="Times New Roman"/>
          <w:noProof/>
          <w:color w:val="000000" w:themeColor="text1"/>
          <w:sz w:val="24"/>
          <w:szCs w:val="24"/>
        </w:rPr>
        <w:t xml:space="preserve"> number</w:t>
      </w:r>
      <w:r w:rsidR="005F609E">
        <w:rPr>
          <w:rFonts w:ascii="Times New Roman" w:hAnsi="Times New Roman" w:cs="Times New Roman"/>
          <w:noProof/>
          <w:color w:val="000000" w:themeColor="text1"/>
          <w:sz w:val="24"/>
          <w:szCs w:val="24"/>
        </w:rPr>
        <w:t xml:space="preserve"> of eCalls</w:t>
      </w:r>
      <w:r w:rsidRPr="00063219">
        <w:rPr>
          <w:rFonts w:ascii="Times New Roman" w:hAnsi="Times New Roman" w:cs="Times New Roman"/>
          <w:noProof/>
          <w:color w:val="000000" w:themeColor="text1"/>
          <w:sz w:val="24"/>
          <w:szCs w:val="24"/>
        </w:rPr>
        <w:t>.</w:t>
      </w:r>
    </w:p>
    <w:p w14:paraId="4DC0BA62" w14:textId="0B8B0627" w:rsidR="00C36D68" w:rsidRPr="00063219" w:rsidRDefault="00C36D68" w:rsidP="00C36D68">
      <w:pPr>
        <w:jc w:val="both"/>
        <w:rPr>
          <w:rFonts w:ascii="Times New Roman" w:hAnsi="Times New Roman" w:cs="Times New Roman"/>
          <w:noProof/>
          <w:color w:val="000000" w:themeColor="text1"/>
          <w:sz w:val="24"/>
          <w:szCs w:val="24"/>
        </w:rPr>
      </w:pPr>
      <w:r w:rsidRPr="00063219">
        <w:rPr>
          <w:rFonts w:ascii="Times New Roman" w:hAnsi="Times New Roman" w:cs="Times New Roman"/>
          <w:noProof/>
          <w:color w:val="000000" w:themeColor="text1"/>
          <w:sz w:val="24"/>
          <w:szCs w:val="24"/>
        </w:rPr>
        <w:t xml:space="preserve">Many reports also </w:t>
      </w:r>
      <w:r w:rsidR="00043B94">
        <w:rPr>
          <w:rFonts w:ascii="Times New Roman" w:hAnsi="Times New Roman" w:cs="Times New Roman"/>
          <w:noProof/>
          <w:color w:val="000000" w:themeColor="text1"/>
          <w:sz w:val="24"/>
          <w:szCs w:val="24"/>
        </w:rPr>
        <w:t>provided information on</w:t>
      </w:r>
      <w:r w:rsidRPr="00063219">
        <w:rPr>
          <w:rFonts w:ascii="Times New Roman" w:hAnsi="Times New Roman" w:cs="Times New Roman"/>
          <w:noProof/>
          <w:color w:val="000000" w:themeColor="text1"/>
          <w:sz w:val="24"/>
          <w:szCs w:val="24"/>
        </w:rPr>
        <w:t xml:space="preserve"> </w:t>
      </w:r>
      <w:r w:rsidR="00063219">
        <w:rPr>
          <w:rFonts w:ascii="Times New Roman" w:hAnsi="Times New Roman" w:cs="Times New Roman"/>
          <w:noProof/>
          <w:color w:val="000000" w:themeColor="text1"/>
          <w:sz w:val="24"/>
          <w:szCs w:val="24"/>
        </w:rPr>
        <w:t>ongoing</w:t>
      </w:r>
      <w:r w:rsidRPr="00063219">
        <w:rPr>
          <w:rFonts w:ascii="Times New Roman" w:hAnsi="Times New Roman" w:cs="Times New Roman"/>
          <w:noProof/>
          <w:color w:val="000000" w:themeColor="text1"/>
          <w:sz w:val="24"/>
          <w:szCs w:val="24"/>
        </w:rPr>
        <w:t xml:space="preserve"> work on the upgrade of PSAPs to be ready </w:t>
      </w:r>
      <w:r w:rsidR="007334FE" w:rsidRPr="00063219">
        <w:rPr>
          <w:rFonts w:ascii="Times New Roman" w:hAnsi="Times New Roman" w:cs="Times New Roman"/>
          <w:noProof/>
          <w:color w:val="000000" w:themeColor="text1"/>
          <w:sz w:val="24"/>
          <w:szCs w:val="24"/>
        </w:rPr>
        <w:t>by 1</w:t>
      </w:r>
      <w:r w:rsidR="007334FE">
        <w:rPr>
          <w:rFonts w:ascii="Times New Roman" w:hAnsi="Times New Roman" w:cs="Times New Roman"/>
          <w:noProof/>
          <w:color w:val="000000" w:themeColor="text1"/>
          <w:sz w:val="24"/>
          <w:szCs w:val="24"/>
        </w:rPr>
        <w:t> </w:t>
      </w:r>
      <w:r w:rsidR="007334FE" w:rsidRPr="00063219">
        <w:rPr>
          <w:rFonts w:ascii="Times New Roman" w:hAnsi="Times New Roman" w:cs="Times New Roman"/>
          <w:noProof/>
          <w:color w:val="000000" w:themeColor="text1"/>
          <w:sz w:val="24"/>
          <w:szCs w:val="24"/>
        </w:rPr>
        <w:t xml:space="preserve">January 2026 </w:t>
      </w:r>
      <w:r w:rsidRPr="00063219">
        <w:rPr>
          <w:rFonts w:ascii="Times New Roman" w:hAnsi="Times New Roman" w:cs="Times New Roman"/>
          <w:noProof/>
          <w:color w:val="000000" w:themeColor="text1"/>
          <w:sz w:val="24"/>
          <w:szCs w:val="24"/>
        </w:rPr>
        <w:t>to support the reception and handling of eCalls using IMS packet</w:t>
      </w:r>
      <w:r w:rsidR="007334FE">
        <w:rPr>
          <w:rFonts w:ascii="Times New Roman" w:hAnsi="Times New Roman" w:cs="Times New Roman"/>
          <w:noProof/>
          <w:color w:val="000000" w:themeColor="text1"/>
          <w:sz w:val="24"/>
          <w:szCs w:val="24"/>
        </w:rPr>
        <w:t>-</w:t>
      </w:r>
      <w:r w:rsidRPr="00063219">
        <w:rPr>
          <w:rFonts w:ascii="Times New Roman" w:hAnsi="Times New Roman" w:cs="Times New Roman"/>
          <w:noProof/>
          <w:color w:val="000000" w:themeColor="text1"/>
          <w:sz w:val="24"/>
          <w:szCs w:val="24"/>
        </w:rPr>
        <w:t xml:space="preserve">switched networks (4G, 5G), as required by Delegated Regulation (EU) 2024/1084, </w:t>
      </w:r>
      <w:r w:rsidR="007334FE">
        <w:rPr>
          <w:rFonts w:ascii="Times New Roman" w:hAnsi="Times New Roman" w:cs="Times New Roman"/>
          <w:noProof/>
          <w:color w:val="000000" w:themeColor="text1"/>
          <w:sz w:val="24"/>
          <w:szCs w:val="24"/>
        </w:rPr>
        <w:t>as well as</w:t>
      </w:r>
      <w:r w:rsidR="007334FE" w:rsidRPr="00063219">
        <w:rPr>
          <w:rFonts w:ascii="Times New Roman" w:hAnsi="Times New Roman" w:cs="Times New Roman"/>
          <w:noProof/>
          <w:color w:val="000000" w:themeColor="text1"/>
          <w:sz w:val="24"/>
          <w:szCs w:val="24"/>
        </w:rPr>
        <w:t xml:space="preserve"> </w:t>
      </w:r>
      <w:r w:rsidR="007334FE">
        <w:rPr>
          <w:rFonts w:ascii="Times New Roman" w:hAnsi="Times New Roman" w:cs="Times New Roman"/>
          <w:noProof/>
          <w:color w:val="000000" w:themeColor="text1"/>
          <w:sz w:val="24"/>
          <w:szCs w:val="24"/>
        </w:rPr>
        <w:t xml:space="preserve">information on </w:t>
      </w:r>
      <w:r w:rsidRPr="00063219">
        <w:rPr>
          <w:rFonts w:ascii="Times New Roman" w:hAnsi="Times New Roman" w:cs="Times New Roman"/>
          <w:noProof/>
          <w:color w:val="000000" w:themeColor="text1"/>
          <w:sz w:val="24"/>
          <w:szCs w:val="24"/>
        </w:rPr>
        <w:t>their participation in the CEF co-funded X-HeERO project</w:t>
      </w:r>
      <w:r w:rsidR="007334FE">
        <w:rPr>
          <w:rFonts w:ascii="Times New Roman" w:hAnsi="Times New Roman" w:cs="Times New Roman"/>
          <w:noProof/>
          <w:color w:val="000000" w:themeColor="text1"/>
          <w:sz w:val="24"/>
          <w:szCs w:val="24"/>
        </w:rPr>
        <w:t>,</w:t>
      </w:r>
      <w:r w:rsidRPr="00063219">
        <w:rPr>
          <w:rFonts w:ascii="Times New Roman" w:hAnsi="Times New Roman" w:cs="Times New Roman"/>
          <w:noProof/>
          <w:color w:val="000000" w:themeColor="text1"/>
          <w:sz w:val="24"/>
          <w:szCs w:val="24"/>
        </w:rPr>
        <w:t xml:space="preserve"> which supports this upgrade.</w:t>
      </w:r>
    </w:p>
    <w:p w14:paraId="75BB2E2B" w14:textId="00D4749F" w:rsidR="00C36D68" w:rsidRPr="00063219" w:rsidRDefault="00C36D68" w:rsidP="00C36D68">
      <w:pPr>
        <w:jc w:val="both"/>
        <w:rPr>
          <w:rFonts w:ascii="Times New Roman" w:hAnsi="Times New Roman" w:cs="Times New Roman"/>
          <w:noProof/>
          <w:color w:val="000000" w:themeColor="text1"/>
          <w:sz w:val="24"/>
          <w:szCs w:val="24"/>
        </w:rPr>
      </w:pPr>
      <w:r w:rsidRPr="00063219">
        <w:rPr>
          <w:rFonts w:ascii="Times New Roman" w:hAnsi="Times New Roman" w:cs="Times New Roman"/>
          <w:noProof/>
          <w:color w:val="000000" w:themeColor="text1"/>
          <w:sz w:val="24"/>
          <w:szCs w:val="24"/>
        </w:rPr>
        <w:t xml:space="preserve">Member States </w:t>
      </w:r>
      <w:r w:rsidR="007334FE">
        <w:rPr>
          <w:rFonts w:ascii="Times New Roman" w:hAnsi="Times New Roman" w:cs="Times New Roman"/>
          <w:noProof/>
          <w:color w:val="000000" w:themeColor="text1"/>
          <w:sz w:val="24"/>
          <w:szCs w:val="24"/>
        </w:rPr>
        <w:t>will</w:t>
      </w:r>
      <w:r w:rsidR="007334FE" w:rsidRPr="00063219">
        <w:rPr>
          <w:rFonts w:ascii="Times New Roman" w:hAnsi="Times New Roman" w:cs="Times New Roman"/>
          <w:noProof/>
          <w:color w:val="000000" w:themeColor="text1"/>
          <w:sz w:val="24"/>
          <w:szCs w:val="24"/>
        </w:rPr>
        <w:t xml:space="preserve"> </w:t>
      </w:r>
      <w:r w:rsidR="007334FE">
        <w:rPr>
          <w:rFonts w:ascii="Times New Roman" w:hAnsi="Times New Roman" w:cs="Times New Roman"/>
          <w:noProof/>
          <w:color w:val="000000" w:themeColor="text1"/>
          <w:sz w:val="24"/>
          <w:szCs w:val="24"/>
        </w:rPr>
        <w:t>inform</w:t>
      </w:r>
      <w:r w:rsidRPr="00063219">
        <w:rPr>
          <w:rFonts w:ascii="Times New Roman" w:hAnsi="Times New Roman" w:cs="Times New Roman"/>
          <w:noProof/>
          <w:color w:val="000000" w:themeColor="text1"/>
          <w:sz w:val="24"/>
          <w:szCs w:val="24"/>
        </w:rPr>
        <w:t xml:space="preserve"> the Commission </w:t>
      </w:r>
      <w:r w:rsidR="007334FE" w:rsidRPr="00063219">
        <w:rPr>
          <w:rFonts w:ascii="Times New Roman" w:hAnsi="Times New Roman" w:cs="Times New Roman"/>
          <w:noProof/>
          <w:color w:val="000000" w:themeColor="text1"/>
          <w:sz w:val="24"/>
          <w:szCs w:val="24"/>
        </w:rPr>
        <w:t>o</w:t>
      </w:r>
      <w:r w:rsidR="007334FE">
        <w:rPr>
          <w:rFonts w:ascii="Times New Roman" w:hAnsi="Times New Roman" w:cs="Times New Roman"/>
          <w:noProof/>
          <w:color w:val="000000" w:themeColor="text1"/>
          <w:sz w:val="24"/>
          <w:szCs w:val="24"/>
        </w:rPr>
        <w:t>f</w:t>
      </w:r>
      <w:r w:rsidR="007334FE" w:rsidRPr="00063219">
        <w:rPr>
          <w:rFonts w:ascii="Times New Roman" w:hAnsi="Times New Roman" w:cs="Times New Roman"/>
          <w:noProof/>
          <w:color w:val="000000" w:themeColor="text1"/>
          <w:sz w:val="24"/>
          <w:szCs w:val="24"/>
        </w:rPr>
        <w:t xml:space="preserve"> the state of implementation of this upgrade </w:t>
      </w:r>
      <w:r w:rsidRPr="00063219">
        <w:rPr>
          <w:rFonts w:ascii="Times New Roman" w:hAnsi="Times New Roman" w:cs="Times New Roman"/>
          <w:noProof/>
          <w:color w:val="000000" w:themeColor="text1"/>
          <w:sz w:val="24"/>
          <w:szCs w:val="24"/>
        </w:rPr>
        <w:t>by 1</w:t>
      </w:r>
      <w:r w:rsidR="00063219">
        <w:rPr>
          <w:rFonts w:ascii="Times New Roman" w:hAnsi="Times New Roman" w:cs="Times New Roman"/>
          <w:noProof/>
          <w:color w:val="000000" w:themeColor="text1"/>
          <w:sz w:val="24"/>
          <w:szCs w:val="24"/>
        </w:rPr>
        <w:t> </w:t>
      </w:r>
      <w:r w:rsidRPr="00063219">
        <w:rPr>
          <w:rFonts w:ascii="Times New Roman" w:hAnsi="Times New Roman" w:cs="Times New Roman"/>
          <w:noProof/>
          <w:color w:val="000000" w:themeColor="text1"/>
          <w:sz w:val="24"/>
          <w:szCs w:val="24"/>
        </w:rPr>
        <w:t>April 2026.</w:t>
      </w:r>
    </w:p>
    <w:p w14:paraId="28E72F65" w14:textId="41195498" w:rsidR="00C36D68" w:rsidRPr="00063219" w:rsidRDefault="00C36D68" w:rsidP="00C36D68">
      <w:pPr>
        <w:rPr>
          <w:rFonts w:ascii="Times New Roman" w:hAnsi="Times New Roman" w:cs="Times New Roman"/>
          <w:b/>
          <w:bCs/>
          <w:noProof/>
          <w:color w:val="000000" w:themeColor="text1"/>
          <w:sz w:val="24"/>
          <w:szCs w:val="24"/>
        </w:rPr>
      </w:pPr>
      <w:r w:rsidRPr="00063219">
        <w:rPr>
          <w:rFonts w:ascii="Times New Roman" w:hAnsi="Times New Roman" w:cs="Times New Roman"/>
          <w:b/>
          <w:bCs/>
          <w:noProof/>
          <w:color w:val="000000" w:themeColor="text1"/>
          <w:sz w:val="24"/>
          <w:szCs w:val="24"/>
        </w:rPr>
        <w:t xml:space="preserve">Road safety-related minimum universal traffic information free of charge </w:t>
      </w:r>
      <w:r w:rsidR="001D6AD4">
        <w:rPr>
          <w:rFonts w:ascii="Times New Roman" w:hAnsi="Times New Roman" w:cs="Times New Roman"/>
          <w:b/>
          <w:bCs/>
          <w:noProof/>
          <w:color w:val="000000" w:themeColor="text1"/>
          <w:sz w:val="24"/>
          <w:szCs w:val="24"/>
        </w:rPr>
        <w:t>for</w:t>
      </w:r>
      <w:r w:rsidR="001D6AD4" w:rsidRPr="00063219">
        <w:rPr>
          <w:rFonts w:ascii="Times New Roman" w:hAnsi="Times New Roman" w:cs="Times New Roman"/>
          <w:b/>
          <w:bCs/>
          <w:noProof/>
          <w:color w:val="000000" w:themeColor="text1"/>
          <w:sz w:val="24"/>
          <w:szCs w:val="24"/>
        </w:rPr>
        <w:t xml:space="preserve"> </w:t>
      </w:r>
      <w:r w:rsidRPr="00063219">
        <w:rPr>
          <w:rFonts w:ascii="Times New Roman" w:hAnsi="Times New Roman" w:cs="Times New Roman"/>
          <w:b/>
          <w:bCs/>
          <w:noProof/>
          <w:color w:val="000000" w:themeColor="text1"/>
          <w:sz w:val="24"/>
          <w:szCs w:val="24"/>
        </w:rPr>
        <w:t>users (</w:t>
      </w:r>
      <w:r w:rsidR="00EB7B4E" w:rsidRPr="00063219">
        <w:rPr>
          <w:rFonts w:ascii="Times New Roman" w:hAnsi="Times New Roman" w:cs="Times New Roman"/>
          <w:b/>
          <w:bCs/>
          <w:noProof/>
          <w:color w:val="000000" w:themeColor="text1"/>
          <w:sz w:val="24"/>
          <w:szCs w:val="24"/>
        </w:rPr>
        <w:t xml:space="preserve">SRTI </w:t>
      </w:r>
      <w:r w:rsidR="001D6AD4">
        <w:rPr>
          <w:rFonts w:ascii="Times New Roman" w:hAnsi="Times New Roman" w:cs="Times New Roman"/>
          <w:b/>
          <w:bCs/>
          <w:noProof/>
          <w:color w:val="000000" w:themeColor="text1"/>
          <w:sz w:val="24"/>
          <w:szCs w:val="24"/>
        </w:rPr>
        <w:t>–</w:t>
      </w:r>
      <w:r w:rsidR="001D6AD4" w:rsidRPr="00063219">
        <w:rPr>
          <w:rFonts w:ascii="Times New Roman" w:hAnsi="Times New Roman" w:cs="Times New Roman"/>
          <w:b/>
          <w:bCs/>
          <w:noProof/>
          <w:color w:val="000000" w:themeColor="text1"/>
          <w:sz w:val="24"/>
          <w:szCs w:val="24"/>
        </w:rPr>
        <w:t xml:space="preserve"> </w:t>
      </w:r>
      <w:r w:rsidRPr="00063219">
        <w:rPr>
          <w:rFonts w:ascii="Times New Roman" w:hAnsi="Times New Roman" w:cs="Times New Roman"/>
          <w:b/>
          <w:bCs/>
          <w:noProof/>
          <w:color w:val="000000" w:themeColor="text1"/>
          <w:sz w:val="24"/>
          <w:szCs w:val="24"/>
        </w:rPr>
        <w:t xml:space="preserve">priority action </w:t>
      </w:r>
      <w:r w:rsidR="00EA3B10">
        <w:rPr>
          <w:rFonts w:ascii="Times New Roman" w:hAnsi="Times New Roman" w:cs="Times New Roman"/>
          <w:b/>
          <w:bCs/>
          <w:noProof/>
          <w:color w:val="000000" w:themeColor="text1"/>
          <w:sz w:val="24"/>
          <w:szCs w:val="24"/>
        </w:rPr>
        <w:t>(</w:t>
      </w:r>
      <w:r w:rsidRPr="00063219">
        <w:rPr>
          <w:rFonts w:ascii="Times New Roman" w:hAnsi="Times New Roman" w:cs="Times New Roman"/>
          <w:b/>
          <w:bCs/>
          <w:noProof/>
          <w:color w:val="000000" w:themeColor="text1"/>
          <w:sz w:val="24"/>
          <w:szCs w:val="24"/>
        </w:rPr>
        <w:t>c</w:t>
      </w:r>
      <w:r w:rsidR="00EA3B10">
        <w:rPr>
          <w:rFonts w:ascii="Times New Roman" w:hAnsi="Times New Roman" w:cs="Times New Roman"/>
          <w:b/>
          <w:bCs/>
          <w:noProof/>
          <w:color w:val="000000" w:themeColor="text1"/>
          <w:sz w:val="24"/>
          <w:szCs w:val="24"/>
        </w:rPr>
        <w:t>)</w:t>
      </w:r>
      <w:r w:rsidRPr="00063219">
        <w:rPr>
          <w:rFonts w:ascii="Times New Roman" w:hAnsi="Times New Roman" w:cs="Times New Roman"/>
          <w:b/>
          <w:bCs/>
          <w:noProof/>
          <w:color w:val="000000" w:themeColor="text1"/>
          <w:sz w:val="24"/>
          <w:szCs w:val="24"/>
        </w:rPr>
        <w:t xml:space="preserve"> </w:t>
      </w:r>
      <w:r w:rsidR="001D6AD4">
        <w:rPr>
          <w:rFonts w:ascii="Times New Roman" w:hAnsi="Times New Roman" w:cs="Times New Roman"/>
          <w:b/>
          <w:bCs/>
          <w:noProof/>
          <w:color w:val="000000" w:themeColor="text1"/>
          <w:sz w:val="24"/>
          <w:szCs w:val="24"/>
        </w:rPr>
        <w:t>–</w:t>
      </w:r>
      <w:r w:rsidR="001D6AD4" w:rsidRPr="00063219">
        <w:rPr>
          <w:rFonts w:ascii="Times New Roman" w:hAnsi="Times New Roman" w:cs="Times New Roman"/>
          <w:b/>
          <w:bCs/>
          <w:noProof/>
          <w:color w:val="000000" w:themeColor="text1"/>
          <w:sz w:val="24"/>
          <w:szCs w:val="24"/>
        </w:rPr>
        <w:t xml:space="preserve"> </w:t>
      </w:r>
      <w:r w:rsidRPr="00063219">
        <w:rPr>
          <w:rFonts w:ascii="Times New Roman" w:hAnsi="Times New Roman" w:cs="Times New Roman"/>
          <w:b/>
          <w:bCs/>
          <w:noProof/>
          <w:color w:val="000000" w:themeColor="text1"/>
          <w:sz w:val="24"/>
          <w:szCs w:val="24"/>
        </w:rPr>
        <w:t>Delegated Regulation (EU) No</w:t>
      </w:r>
      <w:r w:rsidR="00063219">
        <w:rPr>
          <w:rFonts w:ascii="Times New Roman" w:hAnsi="Times New Roman" w:cs="Times New Roman"/>
          <w:b/>
          <w:bCs/>
          <w:noProof/>
          <w:color w:val="000000" w:themeColor="text1"/>
          <w:sz w:val="24"/>
          <w:szCs w:val="24"/>
        </w:rPr>
        <w:t> </w:t>
      </w:r>
      <w:r w:rsidRPr="00063219">
        <w:rPr>
          <w:rFonts w:ascii="Times New Roman" w:hAnsi="Times New Roman" w:cs="Times New Roman"/>
          <w:b/>
          <w:bCs/>
          <w:noProof/>
          <w:color w:val="000000" w:themeColor="text1"/>
          <w:sz w:val="24"/>
          <w:szCs w:val="24"/>
        </w:rPr>
        <w:t>886/2013)</w:t>
      </w:r>
    </w:p>
    <w:p w14:paraId="4811EE43" w14:textId="7BF6D22C" w:rsidR="00C36D68" w:rsidRPr="00063219" w:rsidRDefault="00C36D68" w:rsidP="00C36D68">
      <w:pPr>
        <w:jc w:val="both"/>
        <w:rPr>
          <w:rFonts w:ascii="Times New Roman" w:hAnsi="Times New Roman" w:cs="Times New Roman"/>
          <w:noProof/>
          <w:color w:val="000000" w:themeColor="text1"/>
          <w:sz w:val="24"/>
          <w:szCs w:val="24"/>
        </w:rPr>
      </w:pPr>
      <w:r w:rsidRPr="00063219">
        <w:rPr>
          <w:rFonts w:ascii="Times New Roman" w:hAnsi="Times New Roman" w:cs="Times New Roman"/>
          <w:noProof/>
          <w:color w:val="000000" w:themeColor="text1"/>
          <w:sz w:val="24"/>
          <w:szCs w:val="24"/>
        </w:rPr>
        <w:t xml:space="preserve">Overall, relevant improvements were reported by the Member States </w:t>
      </w:r>
      <w:r w:rsidR="001D6AD4">
        <w:rPr>
          <w:rFonts w:ascii="Times New Roman" w:hAnsi="Times New Roman" w:cs="Times New Roman"/>
          <w:noProof/>
          <w:color w:val="000000" w:themeColor="text1"/>
          <w:sz w:val="24"/>
          <w:szCs w:val="24"/>
        </w:rPr>
        <w:t xml:space="preserve">as regards </w:t>
      </w:r>
      <w:r w:rsidR="001D6AD4" w:rsidRPr="00063219">
        <w:rPr>
          <w:rFonts w:ascii="Times New Roman" w:hAnsi="Times New Roman" w:cs="Times New Roman"/>
          <w:noProof/>
          <w:color w:val="000000" w:themeColor="text1"/>
          <w:sz w:val="24"/>
          <w:szCs w:val="24"/>
        </w:rPr>
        <w:t xml:space="preserve">data availability and services </w:t>
      </w:r>
      <w:r w:rsidR="001D6AD4">
        <w:rPr>
          <w:rFonts w:ascii="Times New Roman" w:hAnsi="Times New Roman" w:cs="Times New Roman"/>
          <w:noProof/>
          <w:color w:val="000000" w:themeColor="text1"/>
          <w:sz w:val="24"/>
          <w:szCs w:val="24"/>
        </w:rPr>
        <w:t>in the area of</w:t>
      </w:r>
      <w:r w:rsidR="001D6AD4" w:rsidRPr="00063219">
        <w:rPr>
          <w:rFonts w:ascii="Times New Roman" w:hAnsi="Times New Roman" w:cs="Times New Roman"/>
          <w:noProof/>
          <w:color w:val="000000" w:themeColor="text1"/>
          <w:sz w:val="24"/>
          <w:szCs w:val="24"/>
        </w:rPr>
        <w:t xml:space="preserve"> </w:t>
      </w:r>
      <w:r w:rsidR="006F56B9" w:rsidRPr="00063219">
        <w:rPr>
          <w:rFonts w:ascii="Times New Roman" w:hAnsi="Times New Roman" w:cs="Times New Roman"/>
          <w:noProof/>
          <w:color w:val="000000" w:themeColor="text1"/>
          <w:sz w:val="24"/>
          <w:szCs w:val="24"/>
        </w:rPr>
        <w:t>r</w:t>
      </w:r>
      <w:r w:rsidRPr="00063219">
        <w:rPr>
          <w:rFonts w:ascii="Times New Roman" w:hAnsi="Times New Roman" w:cs="Times New Roman"/>
          <w:noProof/>
          <w:color w:val="000000" w:themeColor="text1"/>
          <w:sz w:val="24"/>
          <w:szCs w:val="24"/>
        </w:rPr>
        <w:t>oad safety-related minimum universal traffic information (SRTI).</w:t>
      </w:r>
    </w:p>
    <w:p w14:paraId="72EE5F7F" w14:textId="40B0A67B" w:rsidR="00C36D68" w:rsidRPr="00063219" w:rsidRDefault="00C36D68" w:rsidP="00C36D68">
      <w:pPr>
        <w:jc w:val="both"/>
        <w:rPr>
          <w:rFonts w:ascii="Times New Roman" w:hAnsi="Times New Roman" w:cs="Times New Roman"/>
          <w:noProof/>
          <w:color w:val="000000" w:themeColor="text1"/>
          <w:sz w:val="24"/>
          <w:szCs w:val="24"/>
        </w:rPr>
      </w:pPr>
      <w:r w:rsidRPr="00063219">
        <w:rPr>
          <w:rFonts w:ascii="Times New Roman" w:hAnsi="Times New Roman" w:cs="Times New Roman"/>
          <w:noProof/>
          <w:color w:val="000000" w:themeColor="text1"/>
          <w:sz w:val="24"/>
          <w:szCs w:val="24"/>
        </w:rPr>
        <w:t>17 Member States report</w:t>
      </w:r>
      <w:r w:rsidR="00C060D1">
        <w:rPr>
          <w:rFonts w:ascii="Times New Roman" w:hAnsi="Times New Roman" w:cs="Times New Roman"/>
          <w:noProof/>
          <w:color w:val="000000" w:themeColor="text1"/>
          <w:sz w:val="24"/>
          <w:szCs w:val="24"/>
        </w:rPr>
        <w:t>ed</w:t>
      </w:r>
      <w:r w:rsidRPr="00063219">
        <w:rPr>
          <w:rFonts w:ascii="Times New Roman" w:hAnsi="Times New Roman" w:cs="Times New Roman"/>
          <w:noProof/>
          <w:color w:val="000000" w:themeColor="text1"/>
          <w:sz w:val="24"/>
          <w:szCs w:val="24"/>
        </w:rPr>
        <w:t xml:space="preserve"> high (&gt;90%) or complete coverage of the core and comprehensive trans-European network for roads and other motorways not included in that network by a</w:t>
      </w:r>
      <w:r w:rsidR="004B2973" w:rsidRPr="00063219">
        <w:rPr>
          <w:rFonts w:ascii="Times New Roman" w:hAnsi="Times New Roman" w:cs="Times New Roman"/>
          <w:noProof/>
          <w:color w:val="000000" w:themeColor="text1"/>
          <w:sz w:val="24"/>
          <w:szCs w:val="24"/>
        </w:rPr>
        <w:t>n</w:t>
      </w:r>
      <w:r w:rsidRPr="00063219">
        <w:rPr>
          <w:rFonts w:ascii="Times New Roman" w:hAnsi="Times New Roman" w:cs="Times New Roman"/>
          <w:noProof/>
          <w:color w:val="000000" w:themeColor="text1"/>
          <w:sz w:val="24"/>
          <w:szCs w:val="24"/>
        </w:rPr>
        <w:t xml:space="preserve"> SRTI service. Another three Member States report</w:t>
      </w:r>
      <w:r w:rsidR="00C060D1">
        <w:rPr>
          <w:rFonts w:ascii="Times New Roman" w:hAnsi="Times New Roman" w:cs="Times New Roman"/>
          <w:noProof/>
          <w:color w:val="000000" w:themeColor="text1"/>
          <w:sz w:val="24"/>
          <w:szCs w:val="24"/>
        </w:rPr>
        <w:t>ed</w:t>
      </w:r>
      <w:r w:rsidRPr="00063219">
        <w:rPr>
          <w:rFonts w:ascii="Times New Roman" w:hAnsi="Times New Roman" w:cs="Times New Roman"/>
          <w:noProof/>
          <w:color w:val="000000" w:themeColor="text1"/>
          <w:sz w:val="24"/>
          <w:szCs w:val="24"/>
        </w:rPr>
        <w:t xml:space="preserve"> low coverage (&lt;30%) and seven Member States did not report any service coverage.</w:t>
      </w:r>
    </w:p>
    <w:p w14:paraId="3DD27F33" w14:textId="38996324" w:rsidR="00C36D68" w:rsidRPr="00063219" w:rsidRDefault="001D6AD4" w:rsidP="00C36D68">
      <w:pPr>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D</w:t>
      </w:r>
      <w:r w:rsidR="00C36D68" w:rsidRPr="00063219">
        <w:rPr>
          <w:rFonts w:ascii="Times New Roman" w:hAnsi="Times New Roman" w:cs="Times New Roman"/>
          <w:noProof/>
          <w:color w:val="000000" w:themeColor="text1"/>
          <w:sz w:val="24"/>
          <w:szCs w:val="24"/>
        </w:rPr>
        <w:t>ata accessibility via the NAPs</w:t>
      </w:r>
      <w:r w:rsidR="004B2973" w:rsidRPr="00063219">
        <w:rPr>
          <w:rFonts w:ascii="Times New Roman" w:hAnsi="Times New Roman" w:cs="Times New Roman"/>
          <w:noProof/>
          <w:color w:val="000000" w:themeColor="text1"/>
          <w:sz w:val="24"/>
          <w:szCs w:val="24"/>
        </w:rPr>
        <w:t>,</w:t>
      </w:r>
      <w:r w:rsidR="00C36D68" w:rsidRPr="00063219">
        <w:rPr>
          <w:rFonts w:ascii="Times New Roman" w:hAnsi="Times New Roman" w:cs="Times New Roman"/>
          <w:noProof/>
          <w:color w:val="000000" w:themeColor="text1"/>
          <w:sz w:val="24"/>
          <w:szCs w:val="24"/>
        </w:rPr>
        <w:t xml:space="preserve"> for the different events and conditions </w:t>
      </w:r>
      <w:r w:rsidR="004B2973" w:rsidRPr="00063219">
        <w:rPr>
          <w:rFonts w:ascii="Times New Roman" w:hAnsi="Times New Roman" w:cs="Times New Roman"/>
          <w:noProof/>
          <w:color w:val="000000" w:themeColor="text1"/>
          <w:sz w:val="24"/>
          <w:szCs w:val="24"/>
        </w:rPr>
        <w:t xml:space="preserve">listed in the Delegated Regulation, </w:t>
      </w:r>
      <w:r w:rsidR="00C36D68" w:rsidRPr="00063219">
        <w:rPr>
          <w:rFonts w:ascii="Times New Roman" w:hAnsi="Times New Roman" w:cs="Times New Roman"/>
          <w:noProof/>
          <w:color w:val="000000" w:themeColor="text1"/>
          <w:sz w:val="24"/>
          <w:szCs w:val="24"/>
        </w:rPr>
        <w:t>mostly mirrors the service availability, with some fluctuations between the different events and conditions. Many Member States report</w:t>
      </w:r>
      <w:r w:rsidR="00C060D1">
        <w:rPr>
          <w:rFonts w:ascii="Times New Roman" w:hAnsi="Times New Roman" w:cs="Times New Roman"/>
          <w:noProof/>
          <w:color w:val="000000" w:themeColor="text1"/>
          <w:sz w:val="24"/>
          <w:szCs w:val="24"/>
        </w:rPr>
        <w:t>ed</w:t>
      </w:r>
      <w:r w:rsidR="00C36D68" w:rsidRPr="00063219">
        <w:rPr>
          <w:rFonts w:ascii="Times New Roman" w:hAnsi="Times New Roman" w:cs="Times New Roman"/>
          <w:noProof/>
          <w:color w:val="000000" w:themeColor="text1"/>
          <w:sz w:val="24"/>
          <w:szCs w:val="24"/>
        </w:rPr>
        <w:t xml:space="preserve"> full coverage of the available data, while a couple have limited availability and </w:t>
      </w:r>
      <w:r w:rsidR="00B12B9F" w:rsidRPr="00063219">
        <w:rPr>
          <w:rFonts w:ascii="Times New Roman" w:hAnsi="Times New Roman" w:cs="Times New Roman"/>
          <w:noProof/>
          <w:color w:val="000000" w:themeColor="text1"/>
          <w:sz w:val="24"/>
          <w:szCs w:val="24"/>
        </w:rPr>
        <w:t>a few</w:t>
      </w:r>
      <w:r w:rsidR="00C36D68" w:rsidRPr="00063219">
        <w:rPr>
          <w:rFonts w:ascii="Times New Roman" w:hAnsi="Times New Roman" w:cs="Times New Roman"/>
          <w:noProof/>
          <w:color w:val="000000" w:themeColor="text1"/>
          <w:sz w:val="24"/>
          <w:szCs w:val="24"/>
        </w:rPr>
        <w:t xml:space="preserve"> report</w:t>
      </w:r>
      <w:r w:rsidR="00C060D1">
        <w:rPr>
          <w:rFonts w:ascii="Times New Roman" w:hAnsi="Times New Roman" w:cs="Times New Roman"/>
          <w:noProof/>
          <w:color w:val="000000" w:themeColor="text1"/>
          <w:sz w:val="24"/>
          <w:szCs w:val="24"/>
        </w:rPr>
        <w:t>ed</w:t>
      </w:r>
      <w:r w:rsidR="00C36D68" w:rsidRPr="00063219">
        <w:rPr>
          <w:rFonts w:ascii="Times New Roman" w:hAnsi="Times New Roman" w:cs="Times New Roman"/>
          <w:noProof/>
          <w:color w:val="000000" w:themeColor="text1"/>
          <w:sz w:val="24"/>
          <w:szCs w:val="24"/>
        </w:rPr>
        <w:t xml:space="preserve"> no data availability at all (including one Member State </w:t>
      </w:r>
      <w:r>
        <w:rPr>
          <w:rFonts w:ascii="Times New Roman" w:hAnsi="Times New Roman" w:cs="Times New Roman"/>
          <w:noProof/>
          <w:color w:val="000000" w:themeColor="text1"/>
          <w:sz w:val="24"/>
          <w:szCs w:val="24"/>
        </w:rPr>
        <w:t xml:space="preserve">that </w:t>
      </w:r>
      <w:r w:rsidR="00C36D68" w:rsidRPr="00063219">
        <w:rPr>
          <w:rFonts w:ascii="Times New Roman" w:hAnsi="Times New Roman" w:cs="Times New Roman"/>
          <w:noProof/>
          <w:color w:val="000000" w:themeColor="text1"/>
          <w:sz w:val="24"/>
          <w:szCs w:val="24"/>
        </w:rPr>
        <w:t>announc</w:t>
      </w:r>
      <w:r>
        <w:rPr>
          <w:rFonts w:ascii="Times New Roman" w:hAnsi="Times New Roman" w:cs="Times New Roman"/>
          <w:noProof/>
          <w:color w:val="000000" w:themeColor="text1"/>
          <w:sz w:val="24"/>
          <w:szCs w:val="24"/>
        </w:rPr>
        <w:t>ed</w:t>
      </w:r>
      <w:r w:rsidR="00C36D68" w:rsidRPr="00063219">
        <w:rPr>
          <w:rFonts w:ascii="Times New Roman" w:hAnsi="Times New Roman" w:cs="Times New Roman"/>
          <w:noProof/>
          <w:color w:val="000000" w:themeColor="text1"/>
          <w:sz w:val="24"/>
          <w:szCs w:val="24"/>
        </w:rPr>
        <w:t xml:space="preserve"> data collection via </w:t>
      </w:r>
      <w:r>
        <w:rPr>
          <w:rFonts w:ascii="Times New Roman" w:hAnsi="Times New Roman" w:cs="Times New Roman"/>
          <w:noProof/>
          <w:color w:val="000000" w:themeColor="text1"/>
          <w:sz w:val="24"/>
          <w:szCs w:val="24"/>
        </w:rPr>
        <w:t xml:space="preserve">a </w:t>
      </w:r>
      <w:r w:rsidR="00C36D68" w:rsidRPr="00063219">
        <w:rPr>
          <w:rFonts w:ascii="Times New Roman" w:hAnsi="Times New Roman" w:cs="Times New Roman"/>
          <w:noProof/>
          <w:color w:val="000000" w:themeColor="text1"/>
          <w:sz w:val="24"/>
          <w:szCs w:val="24"/>
        </w:rPr>
        <w:t xml:space="preserve">video-analytics tool in 2026). The diagrams on </w:t>
      </w:r>
      <w:r>
        <w:rPr>
          <w:rFonts w:ascii="Times New Roman" w:hAnsi="Times New Roman" w:cs="Times New Roman"/>
          <w:noProof/>
          <w:color w:val="000000" w:themeColor="text1"/>
          <w:sz w:val="24"/>
          <w:szCs w:val="24"/>
        </w:rPr>
        <w:t xml:space="preserve">the </w:t>
      </w:r>
      <w:r w:rsidR="00C36D68" w:rsidRPr="00063219">
        <w:rPr>
          <w:rFonts w:ascii="Times New Roman" w:hAnsi="Times New Roman" w:cs="Times New Roman"/>
          <w:noProof/>
          <w:color w:val="000000" w:themeColor="text1"/>
          <w:sz w:val="24"/>
          <w:szCs w:val="24"/>
        </w:rPr>
        <w:t xml:space="preserve">availability of SRTI data </w:t>
      </w:r>
      <w:r>
        <w:rPr>
          <w:rFonts w:ascii="Times New Roman" w:hAnsi="Times New Roman" w:cs="Times New Roman"/>
          <w:noProof/>
          <w:color w:val="000000" w:themeColor="text1"/>
          <w:sz w:val="24"/>
          <w:szCs w:val="24"/>
        </w:rPr>
        <w:t>show</w:t>
      </w:r>
      <w:r w:rsidRPr="00063219">
        <w:rPr>
          <w:rFonts w:ascii="Times New Roman" w:hAnsi="Times New Roman" w:cs="Times New Roman"/>
          <w:noProof/>
          <w:color w:val="000000" w:themeColor="text1"/>
          <w:sz w:val="24"/>
          <w:szCs w:val="24"/>
        </w:rPr>
        <w:t xml:space="preserve"> </w:t>
      </w:r>
      <w:r w:rsidR="00C36D68" w:rsidRPr="00063219">
        <w:rPr>
          <w:rFonts w:ascii="Times New Roman" w:hAnsi="Times New Roman" w:cs="Times New Roman"/>
          <w:noProof/>
          <w:color w:val="000000" w:themeColor="text1"/>
          <w:sz w:val="24"/>
          <w:szCs w:val="24"/>
        </w:rPr>
        <w:t>that for some Member States there are still</w:t>
      </w:r>
      <w:r w:rsidR="004B2973" w:rsidRPr="00063219">
        <w:rPr>
          <w:rFonts w:ascii="Times New Roman" w:hAnsi="Times New Roman" w:cs="Times New Roman"/>
          <w:noProof/>
          <w:color w:val="000000" w:themeColor="text1"/>
          <w:sz w:val="24"/>
          <w:szCs w:val="24"/>
        </w:rPr>
        <w:t xml:space="preserve"> </w:t>
      </w:r>
      <w:r w:rsidR="000F70CD">
        <w:rPr>
          <w:rFonts w:ascii="Times New Roman" w:hAnsi="Times New Roman" w:cs="Times New Roman"/>
          <w:noProof/>
          <w:color w:val="000000" w:themeColor="text1"/>
          <w:sz w:val="24"/>
          <w:szCs w:val="24"/>
        </w:rPr>
        <w:t>significant</w:t>
      </w:r>
      <w:r w:rsidR="000F70CD" w:rsidRPr="00063219">
        <w:rPr>
          <w:rFonts w:ascii="Times New Roman" w:hAnsi="Times New Roman" w:cs="Times New Roman"/>
          <w:noProof/>
          <w:color w:val="000000" w:themeColor="text1"/>
          <w:sz w:val="24"/>
          <w:szCs w:val="24"/>
        </w:rPr>
        <w:t xml:space="preserve"> </w:t>
      </w:r>
      <w:r w:rsidR="00C36D68" w:rsidRPr="00063219">
        <w:rPr>
          <w:rFonts w:ascii="Times New Roman" w:hAnsi="Times New Roman" w:cs="Times New Roman"/>
          <w:noProof/>
          <w:color w:val="000000" w:themeColor="text1"/>
          <w:sz w:val="24"/>
          <w:szCs w:val="24"/>
        </w:rPr>
        <w:t>gaps to be addressed in order to comply with the requirements of Article</w:t>
      </w:r>
      <w:r w:rsidR="00063219">
        <w:rPr>
          <w:rFonts w:ascii="Times New Roman" w:hAnsi="Times New Roman" w:cs="Times New Roman"/>
          <w:noProof/>
          <w:color w:val="000000" w:themeColor="text1"/>
          <w:sz w:val="24"/>
          <w:szCs w:val="24"/>
        </w:rPr>
        <w:t> </w:t>
      </w:r>
      <w:r w:rsidR="00C36D68" w:rsidRPr="00063219">
        <w:rPr>
          <w:rFonts w:ascii="Times New Roman" w:hAnsi="Times New Roman" w:cs="Times New Roman"/>
          <w:noProof/>
          <w:color w:val="000000" w:themeColor="text1"/>
          <w:sz w:val="24"/>
          <w:szCs w:val="24"/>
        </w:rPr>
        <w:t xml:space="preserve">6a </w:t>
      </w:r>
      <w:r>
        <w:rPr>
          <w:rFonts w:ascii="Times New Roman" w:hAnsi="Times New Roman" w:cs="Times New Roman"/>
          <w:noProof/>
          <w:color w:val="000000" w:themeColor="text1"/>
          <w:sz w:val="24"/>
          <w:szCs w:val="24"/>
        </w:rPr>
        <w:t xml:space="preserve">of </w:t>
      </w:r>
      <w:r w:rsidR="00C36D68" w:rsidRPr="00063219">
        <w:rPr>
          <w:rFonts w:ascii="Times New Roman" w:hAnsi="Times New Roman" w:cs="Times New Roman"/>
          <w:noProof/>
          <w:color w:val="000000" w:themeColor="text1"/>
          <w:sz w:val="24"/>
          <w:szCs w:val="24"/>
        </w:rPr>
        <w:t xml:space="preserve">and Annex III </w:t>
      </w:r>
      <w:r w:rsidR="00855121">
        <w:rPr>
          <w:rFonts w:ascii="Times New Roman" w:hAnsi="Times New Roman" w:cs="Times New Roman"/>
          <w:noProof/>
          <w:color w:val="000000" w:themeColor="text1"/>
          <w:sz w:val="24"/>
          <w:szCs w:val="24"/>
        </w:rPr>
        <w:t>to</w:t>
      </w:r>
      <w:r w:rsidR="00855121" w:rsidRPr="00063219">
        <w:rPr>
          <w:rFonts w:ascii="Times New Roman" w:hAnsi="Times New Roman" w:cs="Times New Roman"/>
          <w:noProof/>
          <w:color w:val="000000" w:themeColor="text1"/>
          <w:sz w:val="24"/>
          <w:szCs w:val="24"/>
        </w:rPr>
        <w:t xml:space="preserve"> </w:t>
      </w:r>
      <w:r w:rsidR="00C36D68" w:rsidRPr="00063219">
        <w:rPr>
          <w:rFonts w:ascii="Times New Roman" w:hAnsi="Times New Roman" w:cs="Times New Roman"/>
          <w:noProof/>
          <w:color w:val="000000" w:themeColor="text1"/>
          <w:sz w:val="24"/>
          <w:szCs w:val="24"/>
        </w:rPr>
        <w:t>the ITS Directive, i.e. the first deadline of 31</w:t>
      </w:r>
      <w:r w:rsidR="00063219">
        <w:rPr>
          <w:rFonts w:ascii="Times New Roman" w:hAnsi="Times New Roman" w:cs="Times New Roman"/>
          <w:noProof/>
          <w:color w:val="000000" w:themeColor="text1"/>
          <w:sz w:val="24"/>
          <w:szCs w:val="24"/>
        </w:rPr>
        <w:t> </w:t>
      </w:r>
      <w:r w:rsidR="00C36D68" w:rsidRPr="00063219">
        <w:rPr>
          <w:rFonts w:ascii="Times New Roman" w:hAnsi="Times New Roman" w:cs="Times New Roman"/>
          <w:noProof/>
          <w:color w:val="000000" w:themeColor="text1"/>
          <w:sz w:val="24"/>
          <w:szCs w:val="24"/>
        </w:rPr>
        <w:t>December 2025 for the availability of data on the whole road TEN-T network and other motorways not included in that network.</w:t>
      </w:r>
    </w:p>
    <w:p w14:paraId="4F66AF4D" w14:textId="61D4DDDE" w:rsidR="00C36D68" w:rsidRPr="00063219" w:rsidRDefault="00C36D68" w:rsidP="00C36D68">
      <w:pPr>
        <w:jc w:val="both"/>
        <w:rPr>
          <w:rFonts w:ascii="Times New Roman" w:hAnsi="Times New Roman" w:cs="Times New Roman"/>
          <w:noProof/>
          <w:color w:val="000000" w:themeColor="text1"/>
          <w:sz w:val="24"/>
          <w:szCs w:val="24"/>
        </w:rPr>
      </w:pPr>
      <w:r w:rsidRPr="00063219">
        <w:rPr>
          <w:rFonts w:ascii="Times New Roman" w:hAnsi="Times New Roman" w:cs="Times New Roman"/>
          <w:noProof/>
          <w:color w:val="000000" w:themeColor="text1"/>
          <w:sz w:val="24"/>
          <w:szCs w:val="24"/>
        </w:rPr>
        <w:t>The</w:t>
      </w:r>
      <w:r w:rsidR="000F70CD">
        <w:rPr>
          <w:rFonts w:ascii="Times New Roman" w:hAnsi="Times New Roman" w:cs="Times New Roman"/>
          <w:noProof/>
          <w:color w:val="000000" w:themeColor="text1"/>
          <w:sz w:val="24"/>
          <w:szCs w:val="24"/>
        </w:rPr>
        <w:t>re are multiple</w:t>
      </w:r>
      <w:r w:rsidRPr="00063219">
        <w:rPr>
          <w:rFonts w:ascii="Times New Roman" w:hAnsi="Times New Roman" w:cs="Times New Roman"/>
          <w:noProof/>
          <w:color w:val="000000" w:themeColor="text1"/>
          <w:sz w:val="24"/>
          <w:szCs w:val="24"/>
        </w:rPr>
        <w:t xml:space="preserve"> sources </w:t>
      </w:r>
      <w:r w:rsidR="000F70CD">
        <w:rPr>
          <w:rFonts w:ascii="Times New Roman" w:hAnsi="Times New Roman" w:cs="Times New Roman"/>
          <w:noProof/>
          <w:color w:val="000000" w:themeColor="text1"/>
          <w:sz w:val="24"/>
          <w:szCs w:val="24"/>
        </w:rPr>
        <w:t xml:space="preserve">of </w:t>
      </w:r>
      <w:r w:rsidRPr="00063219">
        <w:rPr>
          <w:rFonts w:ascii="Times New Roman" w:hAnsi="Times New Roman" w:cs="Times New Roman"/>
          <w:noProof/>
          <w:color w:val="000000" w:themeColor="text1"/>
          <w:sz w:val="24"/>
          <w:szCs w:val="24"/>
        </w:rPr>
        <w:t>SRTI data. Camera and weather stations are still being upgraded by road operators and portable equipment (cones, crash absorber</w:t>
      </w:r>
      <w:r w:rsidR="000F70CD">
        <w:rPr>
          <w:rFonts w:ascii="Times New Roman" w:hAnsi="Times New Roman" w:cs="Times New Roman"/>
          <w:noProof/>
          <w:color w:val="000000" w:themeColor="text1"/>
          <w:sz w:val="24"/>
          <w:szCs w:val="24"/>
        </w:rPr>
        <w:t>,</w:t>
      </w:r>
      <w:r w:rsidRPr="00063219">
        <w:rPr>
          <w:rFonts w:ascii="Times New Roman" w:hAnsi="Times New Roman" w:cs="Times New Roman"/>
          <w:noProof/>
          <w:color w:val="000000" w:themeColor="text1"/>
          <w:sz w:val="24"/>
          <w:szCs w:val="24"/>
        </w:rPr>
        <w:t xml:space="preserve"> etc.) </w:t>
      </w:r>
      <w:r w:rsidR="000F70CD">
        <w:rPr>
          <w:rFonts w:ascii="Times New Roman" w:hAnsi="Times New Roman" w:cs="Times New Roman"/>
          <w:noProof/>
          <w:color w:val="000000" w:themeColor="text1"/>
          <w:sz w:val="24"/>
          <w:szCs w:val="24"/>
        </w:rPr>
        <w:t>is</w:t>
      </w:r>
      <w:r w:rsidR="000F70CD" w:rsidRPr="00063219">
        <w:rPr>
          <w:rFonts w:ascii="Times New Roman" w:hAnsi="Times New Roman" w:cs="Times New Roman"/>
          <w:noProof/>
          <w:color w:val="000000" w:themeColor="text1"/>
          <w:sz w:val="24"/>
          <w:szCs w:val="24"/>
        </w:rPr>
        <w:t xml:space="preserve"> </w:t>
      </w:r>
      <w:r w:rsidRPr="00063219">
        <w:rPr>
          <w:rFonts w:ascii="Times New Roman" w:hAnsi="Times New Roman" w:cs="Times New Roman"/>
          <w:noProof/>
          <w:color w:val="000000" w:themeColor="text1"/>
          <w:sz w:val="24"/>
          <w:szCs w:val="24"/>
        </w:rPr>
        <w:t xml:space="preserve">being </w:t>
      </w:r>
      <w:r w:rsidR="000F70CD">
        <w:rPr>
          <w:rFonts w:ascii="Times New Roman" w:hAnsi="Times New Roman" w:cs="Times New Roman"/>
          <w:noProof/>
          <w:color w:val="000000" w:themeColor="text1"/>
          <w:sz w:val="24"/>
          <w:szCs w:val="24"/>
        </w:rPr>
        <w:t>designed</w:t>
      </w:r>
      <w:r w:rsidRPr="00063219">
        <w:rPr>
          <w:rFonts w:ascii="Times New Roman" w:hAnsi="Times New Roman" w:cs="Times New Roman"/>
          <w:noProof/>
          <w:color w:val="000000" w:themeColor="text1"/>
          <w:sz w:val="24"/>
          <w:szCs w:val="24"/>
        </w:rPr>
        <w:t xml:space="preserve"> to</w:t>
      </w:r>
      <w:r w:rsidR="000F70CD">
        <w:rPr>
          <w:rFonts w:ascii="Times New Roman" w:hAnsi="Times New Roman" w:cs="Times New Roman"/>
          <w:noProof/>
          <w:color w:val="000000" w:themeColor="text1"/>
          <w:sz w:val="24"/>
          <w:szCs w:val="24"/>
        </w:rPr>
        <w:t xml:space="preserve"> be able to</w:t>
      </w:r>
      <w:r w:rsidRPr="00063219">
        <w:rPr>
          <w:rFonts w:ascii="Times New Roman" w:hAnsi="Times New Roman" w:cs="Times New Roman"/>
          <w:noProof/>
          <w:color w:val="000000" w:themeColor="text1"/>
          <w:sz w:val="24"/>
          <w:szCs w:val="24"/>
        </w:rPr>
        <w:t xml:space="preserve"> create SRTI warnings.</w:t>
      </w:r>
    </w:p>
    <w:p w14:paraId="31600CC4" w14:textId="69669C1D" w:rsidR="00C36D68" w:rsidRPr="00063219" w:rsidRDefault="00C36D68" w:rsidP="00C36D68">
      <w:pPr>
        <w:jc w:val="both"/>
        <w:rPr>
          <w:rFonts w:ascii="Times New Roman" w:hAnsi="Times New Roman" w:cs="Times New Roman"/>
          <w:noProof/>
          <w:color w:val="000000" w:themeColor="text1"/>
          <w:sz w:val="24"/>
          <w:szCs w:val="24"/>
        </w:rPr>
      </w:pPr>
      <w:r w:rsidRPr="00063219">
        <w:rPr>
          <w:rFonts w:ascii="Times New Roman" w:hAnsi="Times New Roman" w:cs="Times New Roman"/>
          <w:noProof/>
          <w:color w:val="000000" w:themeColor="text1"/>
          <w:sz w:val="24"/>
          <w:szCs w:val="24"/>
        </w:rPr>
        <w:t xml:space="preserve">In addition, in-vehicle data </w:t>
      </w:r>
      <w:r w:rsidR="008E3742" w:rsidRPr="00063219">
        <w:rPr>
          <w:rFonts w:ascii="Times New Roman" w:hAnsi="Times New Roman" w:cs="Times New Roman"/>
          <w:noProof/>
          <w:color w:val="000000" w:themeColor="text1"/>
          <w:sz w:val="24"/>
          <w:szCs w:val="24"/>
        </w:rPr>
        <w:t>is increasingly</w:t>
      </w:r>
      <w:r w:rsidRPr="00063219">
        <w:rPr>
          <w:rFonts w:ascii="Times New Roman" w:hAnsi="Times New Roman" w:cs="Times New Roman"/>
          <w:noProof/>
          <w:color w:val="000000" w:themeColor="text1"/>
          <w:sz w:val="24"/>
          <w:szCs w:val="24"/>
        </w:rPr>
        <w:t xml:space="preserve"> important. </w:t>
      </w:r>
      <w:r w:rsidR="008E3742" w:rsidRPr="00063219">
        <w:rPr>
          <w:rFonts w:ascii="Times New Roman" w:hAnsi="Times New Roman" w:cs="Times New Roman"/>
          <w:noProof/>
          <w:color w:val="000000" w:themeColor="text1"/>
          <w:sz w:val="24"/>
          <w:szCs w:val="24"/>
        </w:rPr>
        <w:t>T</w:t>
      </w:r>
      <w:r w:rsidRPr="00063219">
        <w:rPr>
          <w:rFonts w:ascii="Times New Roman" w:hAnsi="Times New Roman" w:cs="Times New Roman"/>
          <w:noProof/>
          <w:color w:val="000000" w:themeColor="text1"/>
          <w:sz w:val="24"/>
          <w:szCs w:val="24"/>
        </w:rPr>
        <w:t xml:space="preserve">he participation of several Member States, vehicle manufacturers and service providers in the Data for </w:t>
      </w:r>
      <w:r w:rsidR="00171478" w:rsidRPr="00063219">
        <w:rPr>
          <w:rFonts w:ascii="Times New Roman" w:hAnsi="Times New Roman" w:cs="Times New Roman"/>
          <w:noProof/>
          <w:color w:val="000000" w:themeColor="text1"/>
          <w:sz w:val="24"/>
          <w:szCs w:val="24"/>
        </w:rPr>
        <w:t>R</w:t>
      </w:r>
      <w:r w:rsidRPr="00063219">
        <w:rPr>
          <w:rFonts w:ascii="Times New Roman" w:hAnsi="Times New Roman" w:cs="Times New Roman"/>
          <w:noProof/>
          <w:color w:val="000000" w:themeColor="text1"/>
          <w:sz w:val="24"/>
          <w:szCs w:val="24"/>
        </w:rPr>
        <w:t>oad Safety Platform (DFRS)</w:t>
      </w:r>
      <w:r w:rsidRPr="00063219">
        <w:rPr>
          <w:rStyle w:val="FootnoteReference"/>
          <w:rFonts w:ascii="Times New Roman" w:hAnsi="Times New Roman" w:cs="Times New Roman"/>
          <w:noProof/>
          <w:color w:val="000000" w:themeColor="text1"/>
          <w:sz w:val="24"/>
          <w:szCs w:val="24"/>
        </w:rPr>
        <w:footnoteReference w:id="13"/>
      </w:r>
      <w:r w:rsidRPr="00063219">
        <w:rPr>
          <w:rFonts w:ascii="Times New Roman" w:hAnsi="Times New Roman" w:cs="Times New Roman"/>
          <w:noProof/>
          <w:color w:val="000000" w:themeColor="text1"/>
          <w:sz w:val="24"/>
          <w:szCs w:val="24"/>
        </w:rPr>
        <w:t xml:space="preserve"> has led to greater use and exchange of information based on in-vehicle data through work on common definitions, community building and data exchange possibilities.</w:t>
      </w:r>
    </w:p>
    <w:p w14:paraId="4CD69557" w14:textId="4B9CFFFF" w:rsidR="00C36D68" w:rsidRPr="00063219" w:rsidRDefault="00C36D68" w:rsidP="00C36D68">
      <w:pPr>
        <w:jc w:val="both"/>
        <w:rPr>
          <w:rFonts w:ascii="Times New Roman" w:hAnsi="Times New Roman" w:cs="Times New Roman"/>
          <w:noProof/>
          <w:color w:val="000000" w:themeColor="text1"/>
          <w:sz w:val="24"/>
          <w:szCs w:val="24"/>
        </w:rPr>
      </w:pPr>
      <w:r w:rsidRPr="00063219">
        <w:rPr>
          <w:rFonts w:ascii="Times New Roman" w:hAnsi="Times New Roman" w:cs="Times New Roman"/>
          <w:noProof/>
          <w:color w:val="000000" w:themeColor="text1"/>
          <w:sz w:val="24"/>
          <w:szCs w:val="24"/>
        </w:rPr>
        <w:t xml:space="preserve">A second relevant advancement is the merging of SRTI services with C-ITS services. Multiple Member States </w:t>
      </w:r>
      <w:r w:rsidR="00CB0D41" w:rsidRPr="00063219">
        <w:rPr>
          <w:rFonts w:ascii="Times New Roman" w:hAnsi="Times New Roman" w:cs="Times New Roman"/>
          <w:noProof/>
          <w:color w:val="000000" w:themeColor="text1"/>
          <w:sz w:val="24"/>
          <w:szCs w:val="24"/>
        </w:rPr>
        <w:t xml:space="preserve">have </w:t>
      </w:r>
      <w:r w:rsidRPr="00063219">
        <w:rPr>
          <w:rFonts w:ascii="Times New Roman" w:hAnsi="Times New Roman" w:cs="Times New Roman"/>
          <w:noProof/>
          <w:color w:val="000000" w:themeColor="text1"/>
          <w:sz w:val="24"/>
          <w:szCs w:val="24"/>
        </w:rPr>
        <w:t xml:space="preserve">started </w:t>
      </w:r>
      <w:r w:rsidR="00CB0D41" w:rsidRPr="00063219">
        <w:rPr>
          <w:rFonts w:ascii="Times New Roman" w:hAnsi="Times New Roman" w:cs="Times New Roman"/>
          <w:noProof/>
          <w:color w:val="000000" w:themeColor="text1"/>
          <w:sz w:val="24"/>
          <w:szCs w:val="24"/>
        </w:rPr>
        <w:t>transmitting</w:t>
      </w:r>
      <w:r w:rsidRPr="00063219">
        <w:rPr>
          <w:rFonts w:ascii="Times New Roman" w:hAnsi="Times New Roman" w:cs="Times New Roman"/>
          <w:noProof/>
          <w:color w:val="000000" w:themeColor="text1"/>
          <w:sz w:val="24"/>
          <w:szCs w:val="24"/>
        </w:rPr>
        <w:t xml:space="preserve"> SRTI events via C-ITS and use C-ITS for collecting </w:t>
      </w:r>
      <w:r w:rsidR="000F70CD">
        <w:rPr>
          <w:rFonts w:ascii="Times New Roman" w:hAnsi="Times New Roman" w:cs="Times New Roman"/>
          <w:noProof/>
          <w:color w:val="000000" w:themeColor="text1"/>
          <w:sz w:val="24"/>
          <w:szCs w:val="24"/>
        </w:rPr>
        <w:t xml:space="preserve">data on </w:t>
      </w:r>
      <w:r w:rsidRPr="00063219">
        <w:rPr>
          <w:rFonts w:ascii="Times New Roman" w:hAnsi="Times New Roman" w:cs="Times New Roman"/>
          <w:noProof/>
          <w:color w:val="000000" w:themeColor="text1"/>
          <w:sz w:val="24"/>
          <w:szCs w:val="24"/>
        </w:rPr>
        <w:t>SRTI events.</w:t>
      </w:r>
    </w:p>
    <w:p w14:paraId="5F2C1826" w14:textId="3B4D7086" w:rsidR="00C36D68" w:rsidRPr="00063219" w:rsidRDefault="00C36D68" w:rsidP="00C36D68">
      <w:pPr>
        <w:jc w:val="both"/>
        <w:rPr>
          <w:rFonts w:ascii="Times New Roman" w:hAnsi="Times New Roman" w:cs="Times New Roman"/>
          <w:noProof/>
          <w:color w:val="000000" w:themeColor="text1"/>
          <w:sz w:val="24"/>
          <w:szCs w:val="24"/>
        </w:rPr>
      </w:pPr>
      <w:r w:rsidRPr="00063219">
        <w:rPr>
          <w:rFonts w:ascii="Times New Roman" w:hAnsi="Times New Roman" w:cs="Times New Roman"/>
          <w:noProof/>
          <w:color w:val="000000" w:themeColor="text1"/>
          <w:sz w:val="24"/>
          <w:szCs w:val="24"/>
        </w:rPr>
        <w:t xml:space="preserve">Beyond the current scope of the current SRTI Delegated Regulation, Member States have started projects </w:t>
      </w:r>
      <w:r w:rsidR="0082116A">
        <w:rPr>
          <w:rFonts w:ascii="Times New Roman" w:hAnsi="Times New Roman" w:cs="Times New Roman"/>
          <w:noProof/>
          <w:color w:val="000000" w:themeColor="text1"/>
          <w:sz w:val="24"/>
          <w:szCs w:val="24"/>
        </w:rPr>
        <w:t>to include</w:t>
      </w:r>
      <w:r w:rsidRPr="00063219">
        <w:rPr>
          <w:rFonts w:ascii="Times New Roman" w:hAnsi="Times New Roman" w:cs="Times New Roman"/>
          <w:noProof/>
          <w:color w:val="000000" w:themeColor="text1"/>
          <w:sz w:val="24"/>
          <w:szCs w:val="24"/>
        </w:rPr>
        <w:t xml:space="preserve"> additional safety</w:t>
      </w:r>
      <w:r w:rsidR="0082116A">
        <w:rPr>
          <w:rFonts w:ascii="Times New Roman" w:hAnsi="Times New Roman" w:cs="Times New Roman"/>
          <w:noProof/>
          <w:color w:val="000000" w:themeColor="text1"/>
          <w:sz w:val="24"/>
          <w:szCs w:val="24"/>
        </w:rPr>
        <w:t>-</w:t>
      </w:r>
      <w:r w:rsidRPr="00063219">
        <w:rPr>
          <w:rFonts w:ascii="Times New Roman" w:hAnsi="Times New Roman" w:cs="Times New Roman"/>
          <w:noProof/>
          <w:color w:val="000000" w:themeColor="text1"/>
          <w:sz w:val="24"/>
          <w:szCs w:val="24"/>
        </w:rPr>
        <w:t>rel</w:t>
      </w:r>
      <w:r w:rsidR="0082116A">
        <w:rPr>
          <w:rFonts w:ascii="Times New Roman" w:hAnsi="Times New Roman" w:cs="Times New Roman"/>
          <w:noProof/>
          <w:color w:val="000000" w:themeColor="text1"/>
          <w:sz w:val="24"/>
          <w:szCs w:val="24"/>
        </w:rPr>
        <w:t>ated</w:t>
      </w:r>
      <w:r w:rsidRPr="00063219">
        <w:rPr>
          <w:rFonts w:ascii="Times New Roman" w:hAnsi="Times New Roman" w:cs="Times New Roman"/>
          <w:noProof/>
          <w:color w:val="000000" w:themeColor="text1"/>
          <w:sz w:val="24"/>
          <w:szCs w:val="24"/>
        </w:rPr>
        <w:t xml:space="preserve"> events in SRTI services, most notably end-of-queue and emergency vehicle approaching</w:t>
      </w:r>
      <w:r w:rsidR="0082116A">
        <w:rPr>
          <w:rFonts w:ascii="Times New Roman" w:hAnsi="Times New Roman" w:cs="Times New Roman"/>
          <w:noProof/>
          <w:color w:val="000000" w:themeColor="text1"/>
          <w:sz w:val="24"/>
          <w:szCs w:val="24"/>
        </w:rPr>
        <w:t xml:space="preserve"> services</w:t>
      </w:r>
      <w:r w:rsidRPr="00063219">
        <w:rPr>
          <w:rFonts w:ascii="Times New Roman" w:hAnsi="Times New Roman" w:cs="Times New Roman"/>
          <w:noProof/>
          <w:color w:val="000000" w:themeColor="text1"/>
          <w:sz w:val="24"/>
          <w:szCs w:val="24"/>
        </w:rPr>
        <w:t>.</w:t>
      </w:r>
    </w:p>
    <w:p w14:paraId="39A75913" w14:textId="56D55A9D" w:rsidR="00C36D68" w:rsidRPr="00063219" w:rsidRDefault="00C36D68" w:rsidP="00C36D68">
      <w:pPr>
        <w:jc w:val="both"/>
        <w:rPr>
          <w:rFonts w:ascii="Times New Roman" w:hAnsi="Times New Roman" w:cs="Times New Roman"/>
          <w:noProof/>
          <w:color w:val="000000" w:themeColor="text1"/>
          <w:sz w:val="24"/>
          <w:szCs w:val="24"/>
        </w:rPr>
      </w:pPr>
      <w:r w:rsidRPr="00063219">
        <w:rPr>
          <w:rFonts w:ascii="Times New Roman" w:hAnsi="Times New Roman" w:cs="Times New Roman"/>
          <w:noProof/>
          <w:color w:val="000000" w:themeColor="text1"/>
          <w:sz w:val="24"/>
          <w:szCs w:val="24"/>
        </w:rPr>
        <w:t xml:space="preserve">Despite the advancements, the reports show that there </w:t>
      </w:r>
      <w:r w:rsidR="00B366C5">
        <w:rPr>
          <w:rFonts w:ascii="Times New Roman" w:hAnsi="Times New Roman" w:cs="Times New Roman"/>
          <w:noProof/>
          <w:color w:val="000000" w:themeColor="text1"/>
          <w:sz w:val="24"/>
          <w:szCs w:val="24"/>
        </w:rPr>
        <w:t xml:space="preserve">is </w:t>
      </w:r>
      <w:r w:rsidRPr="00063219">
        <w:rPr>
          <w:rFonts w:ascii="Times New Roman" w:hAnsi="Times New Roman" w:cs="Times New Roman"/>
          <w:noProof/>
          <w:color w:val="000000" w:themeColor="text1"/>
          <w:sz w:val="24"/>
          <w:szCs w:val="24"/>
        </w:rPr>
        <w:t xml:space="preserve">still a lack </w:t>
      </w:r>
      <w:r w:rsidR="004B2973" w:rsidRPr="00063219">
        <w:rPr>
          <w:rFonts w:ascii="Times New Roman" w:hAnsi="Times New Roman" w:cs="Times New Roman"/>
          <w:noProof/>
          <w:color w:val="000000" w:themeColor="text1"/>
          <w:sz w:val="24"/>
          <w:szCs w:val="24"/>
        </w:rPr>
        <w:t xml:space="preserve">of </w:t>
      </w:r>
      <w:r w:rsidRPr="00063219">
        <w:rPr>
          <w:rFonts w:ascii="Times New Roman" w:hAnsi="Times New Roman" w:cs="Times New Roman"/>
          <w:noProof/>
          <w:color w:val="000000" w:themeColor="text1"/>
          <w:sz w:val="24"/>
          <w:szCs w:val="24"/>
        </w:rPr>
        <w:t xml:space="preserve">SRTI event data </w:t>
      </w:r>
      <w:r w:rsidR="0082116A">
        <w:rPr>
          <w:rFonts w:ascii="Times New Roman" w:hAnsi="Times New Roman" w:cs="Times New Roman"/>
          <w:noProof/>
          <w:color w:val="000000" w:themeColor="text1"/>
          <w:sz w:val="24"/>
          <w:szCs w:val="24"/>
        </w:rPr>
        <w:t>from</w:t>
      </w:r>
      <w:r w:rsidR="0082116A" w:rsidRPr="00063219">
        <w:rPr>
          <w:rFonts w:ascii="Times New Roman" w:hAnsi="Times New Roman" w:cs="Times New Roman"/>
          <w:noProof/>
          <w:color w:val="000000" w:themeColor="text1"/>
          <w:sz w:val="24"/>
          <w:szCs w:val="24"/>
        </w:rPr>
        <w:t xml:space="preserve"> </w:t>
      </w:r>
      <w:r w:rsidR="006F56B9" w:rsidRPr="00063219">
        <w:rPr>
          <w:rFonts w:ascii="Times New Roman" w:hAnsi="Times New Roman" w:cs="Times New Roman"/>
          <w:noProof/>
          <w:color w:val="000000" w:themeColor="text1"/>
          <w:sz w:val="24"/>
          <w:szCs w:val="24"/>
        </w:rPr>
        <w:t xml:space="preserve">private companies </w:t>
      </w:r>
      <w:r w:rsidRPr="00063219">
        <w:rPr>
          <w:rFonts w:ascii="Times New Roman" w:hAnsi="Times New Roman" w:cs="Times New Roman"/>
          <w:noProof/>
          <w:color w:val="000000" w:themeColor="text1"/>
          <w:sz w:val="24"/>
          <w:szCs w:val="24"/>
        </w:rPr>
        <w:t xml:space="preserve">findable via the NAPs. This correlates with the </w:t>
      </w:r>
      <w:bookmarkStart w:id="10" w:name="_Hlk215497977"/>
      <w:r w:rsidRPr="00063219">
        <w:rPr>
          <w:rFonts w:ascii="Times New Roman" w:hAnsi="Times New Roman" w:cs="Times New Roman"/>
          <w:noProof/>
          <w:color w:val="000000" w:themeColor="text1"/>
          <w:sz w:val="24"/>
          <w:szCs w:val="24"/>
        </w:rPr>
        <w:t xml:space="preserve">low number of compliance assessments </w:t>
      </w:r>
      <w:bookmarkEnd w:id="10"/>
      <w:r w:rsidRPr="00063219">
        <w:rPr>
          <w:rFonts w:ascii="Times New Roman" w:hAnsi="Times New Roman" w:cs="Times New Roman"/>
          <w:noProof/>
          <w:color w:val="000000" w:themeColor="text1"/>
          <w:sz w:val="24"/>
          <w:szCs w:val="24"/>
        </w:rPr>
        <w:t xml:space="preserve">and enforcement activities reported by the Member States. </w:t>
      </w:r>
      <w:r w:rsidR="00657164">
        <w:rPr>
          <w:rFonts w:ascii="Times New Roman" w:hAnsi="Times New Roman" w:cs="Times New Roman"/>
          <w:noProof/>
          <w:color w:val="000000" w:themeColor="text1"/>
          <w:sz w:val="24"/>
          <w:szCs w:val="24"/>
        </w:rPr>
        <w:t>Based on</w:t>
      </w:r>
      <w:r w:rsidR="00657164" w:rsidRPr="00063219">
        <w:rPr>
          <w:rFonts w:ascii="Times New Roman" w:hAnsi="Times New Roman" w:cs="Times New Roman"/>
          <w:noProof/>
          <w:color w:val="000000" w:themeColor="text1"/>
          <w:sz w:val="24"/>
          <w:szCs w:val="24"/>
        </w:rPr>
        <w:t xml:space="preserve"> </w:t>
      </w:r>
      <w:r w:rsidRPr="00063219">
        <w:rPr>
          <w:rFonts w:ascii="Times New Roman" w:hAnsi="Times New Roman" w:cs="Times New Roman"/>
          <w:noProof/>
          <w:color w:val="000000" w:themeColor="text1"/>
          <w:sz w:val="24"/>
          <w:szCs w:val="24"/>
        </w:rPr>
        <w:t>other sources</w:t>
      </w:r>
      <w:r w:rsidR="00657164">
        <w:rPr>
          <w:rFonts w:ascii="Times New Roman" w:hAnsi="Times New Roman" w:cs="Times New Roman"/>
          <w:noProof/>
          <w:color w:val="000000" w:themeColor="text1"/>
          <w:sz w:val="24"/>
          <w:szCs w:val="24"/>
        </w:rPr>
        <w:t>,</w:t>
      </w:r>
      <w:r w:rsidRPr="00063219">
        <w:rPr>
          <w:rFonts w:ascii="Times New Roman" w:hAnsi="Times New Roman" w:cs="Times New Roman"/>
          <w:noProof/>
          <w:color w:val="000000" w:themeColor="text1"/>
          <w:sz w:val="24"/>
          <w:szCs w:val="24"/>
        </w:rPr>
        <w:t xml:space="preserve"> it seems that one of the reasons could be the lack of clarity of the Delegated Regulation adopted in 2013, i.e. before recent technical </w:t>
      </w:r>
      <w:r w:rsidR="00B366C5">
        <w:rPr>
          <w:rFonts w:ascii="Times New Roman" w:hAnsi="Times New Roman" w:cs="Times New Roman"/>
          <w:noProof/>
          <w:color w:val="000000" w:themeColor="text1"/>
          <w:sz w:val="24"/>
          <w:szCs w:val="24"/>
        </w:rPr>
        <w:t>changes,</w:t>
      </w:r>
      <w:r w:rsidR="00B366C5" w:rsidRPr="00063219">
        <w:rPr>
          <w:rFonts w:ascii="Times New Roman" w:hAnsi="Times New Roman" w:cs="Times New Roman"/>
          <w:noProof/>
          <w:color w:val="000000" w:themeColor="text1"/>
          <w:sz w:val="24"/>
          <w:szCs w:val="24"/>
        </w:rPr>
        <w:t xml:space="preserve"> </w:t>
      </w:r>
      <w:r w:rsidRPr="00063219">
        <w:rPr>
          <w:rFonts w:ascii="Times New Roman" w:hAnsi="Times New Roman" w:cs="Times New Roman"/>
          <w:noProof/>
          <w:color w:val="000000" w:themeColor="text1"/>
          <w:sz w:val="24"/>
          <w:szCs w:val="24"/>
        </w:rPr>
        <w:t>in particular related to the use of vehicle data</w:t>
      </w:r>
      <w:r w:rsidR="00B366C5">
        <w:rPr>
          <w:rFonts w:ascii="Times New Roman" w:hAnsi="Times New Roman" w:cs="Times New Roman"/>
          <w:noProof/>
          <w:color w:val="000000" w:themeColor="text1"/>
          <w:sz w:val="24"/>
          <w:szCs w:val="24"/>
        </w:rPr>
        <w:t xml:space="preserve"> and</w:t>
      </w:r>
      <w:r w:rsidR="00B366C5" w:rsidRPr="00063219">
        <w:rPr>
          <w:rFonts w:ascii="Times New Roman" w:hAnsi="Times New Roman" w:cs="Times New Roman"/>
          <w:noProof/>
          <w:color w:val="000000" w:themeColor="text1"/>
          <w:sz w:val="24"/>
          <w:szCs w:val="24"/>
        </w:rPr>
        <w:t xml:space="preserve"> </w:t>
      </w:r>
      <w:r w:rsidRPr="00063219">
        <w:rPr>
          <w:rFonts w:ascii="Times New Roman" w:hAnsi="Times New Roman" w:cs="Times New Roman"/>
          <w:noProof/>
          <w:color w:val="000000" w:themeColor="text1"/>
          <w:sz w:val="24"/>
          <w:szCs w:val="24"/>
        </w:rPr>
        <w:t>regarding the definitions of the different roles</w:t>
      </w:r>
      <w:r w:rsidR="00B366C5">
        <w:rPr>
          <w:rFonts w:ascii="Times New Roman" w:hAnsi="Times New Roman" w:cs="Times New Roman"/>
          <w:noProof/>
          <w:color w:val="000000" w:themeColor="text1"/>
          <w:sz w:val="24"/>
          <w:szCs w:val="24"/>
        </w:rPr>
        <w:t>,</w:t>
      </w:r>
      <w:r w:rsidRPr="00063219">
        <w:rPr>
          <w:rFonts w:ascii="Times New Roman" w:hAnsi="Times New Roman" w:cs="Times New Roman"/>
          <w:noProof/>
          <w:color w:val="000000" w:themeColor="text1"/>
          <w:sz w:val="24"/>
          <w:szCs w:val="24"/>
        </w:rPr>
        <w:t xml:space="preserve"> rights and obligations.</w:t>
      </w:r>
    </w:p>
    <w:p w14:paraId="6410FDA0" w14:textId="260D6F3C" w:rsidR="00C36D68" w:rsidRPr="00063219" w:rsidRDefault="00C36D68" w:rsidP="00C36D68">
      <w:pPr>
        <w:jc w:val="both"/>
        <w:rPr>
          <w:rFonts w:ascii="Times New Roman" w:hAnsi="Times New Roman" w:cs="Times New Roman"/>
          <w:noProof/>
          <w:color w:val="000000" w:themeColor="text1"/>
          <w:sz w:val="24"/>
          <w:szCs w:val="24"/>
        </w:rPr>
      </w:pPr>
      <w:r w:rsidRPr="00063219">
        <w:rPr>
          <w:rFonts w:ascii="Times New Roman" w:hAnsi="Times New Roman" w:cs="Times New Roman"/>
          <w:noProof/>
          <w:color w:val="000000" w:themeColor="text1"/>
          <w:sz w:val="24"/>
          <w:szCs w:val="24"/>
        </w:rPr>
        <w:t xml:space="preserve">The </w:t>
      </w:r>
      <w:r w:rsidR="00063219">
        <w:rPr>
          <w:rFonts w:ascii="Times New Roman" w:hAnsi="Times New Roman" w:cs="Times New Roman"/>
          <w:noProof/>
          <w:color w:val="000000" w:themeColor="text1"/>
          <w:sz w:val="24"/>
          <w:szCs w:val="24"/>
        </w:rPr>
        <w:t>ongoing</w:t>
      </w:r>
      <w:r w:rsidRPr="00063219">
        <w:rPr>
          <w:rFonts w:ascii="Times New Roman" w:hAnsi="Times New Roman" w:cs="Times New Roman"/>
          <w:noProof/>
          <w:color w:val="000000" w:themeColor="text1"/>
          <w:sz w:val="24"/>
          <w:szCs w:val="24"/>
        </w:rPr>
        <w:t xml:space="preserve"> work on the revision of Delegated Regulation (EU) No</w:t>
      </w:r>
      <w:r w:rsidR="00063219">
        <w:rPr>
          <w:rFonts w:ascii="Times New Roman" w:hAnsi="Times New Roman" w:cs="Times New Roman"/>
          <w:noProof/>
          <w:color w:val="000000" w:themeColor="text1"/>
          <w:sz w:val="24"/>
          <w:szCs w:val="24"/>
        </w:rPr>
        <w:t> </w:t>
      </w:r>
      <w:r w:rsidRPr="00063219">
        <w:rPr>
          <w:rFonts w:ascii="Times New Roman" w:hAnsi="Times New Roman" w:cs="Times New Roman"/>
          <w:noProof/>
          <w:color w:val="000000" w:themeColor="text1"/>
          <w:sz w:val="24"/>
          <w:szCs w:val="24"/>
        </w:rPr>
        <w:t>886/2013 takes these findings into account</w:t>
      </w:r>
      <w:r w:rsidR="004B458B" w:rsidRPr="00063219">
        <w:rPr>
          <w:rFonts w:ascii="Times New Roman" w:hAnsi="Times New Roman" w:cs="Times New Roman"/>
          <w:noProof/>
          <w:color w:val="000000" w:themeColor="text1"/>
          <w:sz w:val="24"/>
          <w:szCs w:val="24"/>
        </w:rPr>
        <w:t>.</w:t>
      </w:r>
      <w:r w:rsidRPr="00063219">
        <w:rPr>
          <w:rFonts w:ascii="Times New Roman" w:hAnsi="Times New Roman" w:cs="Times New Roman"/>
          <w:noProof/>
          <w:color w:val="000000" w:themeColor="text1"/>
          <w:sz w:val="24"/>
          <w:szCs w:val="24"/>
        </w:rPr>
        <w:t xml:space="preserve"> </w:t>
      </w:r>
      <w:r w:rsidR="004B458B" w:rsidRPr="00063219">
        <w:rPr>
          <w:rFonts w:ascii="Times New Roman" w:hAnsi="Times New Roman" w:cs="Times New Roman"/>
          <w:noProof/>
          <w:color w:val="000000" w:themeColor="text1"/>
          <w:sz w:val="24"/>
          <w:szCs w:val="24"/>
        </w:rPr>
        <w:t>It</w:t>
      </w:r>
      <w:r w:rsidRPr="00063219">
        <w:rPr>
          <w:rFonts w:ascii="Times New Roman" w:hAnsi="Times New Roman" w:cs="Times New Roman"/>
          <w:noProof/>
          <w:color w:val="000000" w:themeColor="text1"/>
          <w:sz w:val="24"/>
          <w:szCs w:val="24"/>
        </w:rPr>
        <w:t xml:space="preserve"> </w:t>
      </w:r>
      <w:r w:rsidR="002D0A06" w:rsidRPr="00063219">
        <w:rPr>
          <w:rFonts w:ascii="Times New Roman" w:hAnsi="Times New Roman" w:cs="Times New Roman"/>
          <w:noProof/>
          <w:color w:val="000000" w:themeColor="text1"/>
          <w:sz w:val="24"/>
          <w:szCs w:val="24"/>
        </w:rPr>
        <w:t>should</w:t>
      </w:r>
      <w:r w:rsidRPr="00063219">
        <w:rPr>
          <w:rFonts w:ascii="Times New Roman" w:hAnsi="Times New Roman" w:cs="Times New Roman"/>
          <w:noProof/>
          <w:color w:val="000000" w:themeColor="text1"/>
          <w:sz w:val="24"/>
          <w:szCs w:val="24"/>
        </w:rPr>
        <w:t xml:space="preserve"> better in</w:t>
      </w:r>
      <w:r w:rsidR="004B458B" w:rsidRPr="00063219">
        <w:rPr>
          <w:rFonts w:ascii="Times New Roman" w:hAnsi="Times New Roman" w:cs="Times New Roman"/>
          <w:noProof/>
          <w:color w:val="000000" w:themeColor="text1"/>
          <w:sz w:val="24"/>
          <w:szCs w:val="24"/>
        </w:rPr>
        <w:t>tegrate</w:t>
      </w:r>
      <w:r w:rsidRPr="00063219">
        <w:rPr>
          <w:rFonts w:ascii="Times New Roman" w:hAnsi="Times New Roman" w:cs="Times New Roman"/>
          <w:noProof/>
          <w:color w:val="000000" w:themeColor="text1"/>
          <w:sz w:val="24"/>
          <w:szCs w:val="24"/>
        </w:rPr>
        <w:t xml:space="preserve"> technological advancements, clarify wording and </w:t>
      </w:r>
      <w:r w:rsidR="00B366C5">
        <w:rPr>
          <w:rFonts w:ascii="Times New Roman" w:hAnsi="Times New Roman" w:cs="Times New Roman"/>
          <w:noProof/>
          <w:color w:val="000000" w:themeColor="text1"/>
          <w:sz w:val="24"/>
          <w:szCs w:val="24"/>
        </w:rPr>
        <w:t xml:space="preserve">better define the </w:t>
      </w:r>
      <w:r w:rsidRPr="00063219">
        <w:rPr>
          <w:rFonts w:ascii="Times New Roman" w:hAnsi="Times New Roman" w:cs="Times New Roman"/>
          <w:noProof/>
          <w:color w:val="000000" w:themeColor="text1"/>
          <w:sz w:val="24"/>
          <w:szCs w:val="24"/>
        </w:rPr>
        <w:t xml:space="preserve">roles </w:t>
      </w:r>
      <w:r w:rsidR="00B366C5">
        <w:rPr>
          <w:rFonts w:ascii="Times New Roman" w:hAnsi="Times New Roman" w:cs="Times New Roman"/>
          <w:noProof/>
          <w:color w:val="000000" w:themeColor="text1"/>
          <w:sz w:val="24"/>
          <w:szCs w:val="24"/>
        </w:rPr>
        <w:t xml:space="preserve">so as </w:t>
      </w:r>
      <w:r w:rsidRPr="00063219">
        <w:rPr>
          <w:rFonts w:ascii="Times New Roman" w:hAnsi="Times New Roman" w:cs="Times New Roman"/>
          <w:noProof/>
          <w:color w:val="000000" w:themeColor="text1"/>
          <w:sz w:val="24"/>
          <w:szCs w:val="24"/>
        </w:rPr>
        <w:t xml:space="preserve">to </w:t>
      </w:r>
      <w:r w:rsidR="004B458B" w:rsidRPr="00063219">
        <w:rPr>
          <w:rFonts w:ascii="Times New Roman" w:hAnsi="Times New Roman" w:cs="Times New Roman"/>
          <w:noProof/>
          <w:color w:val="000000" w:themeColor="text1"/>
          <w:sz w:val="24"/>
          <w:szCs w:val="24"/>
        </w:rPr>
        <w:t>improve</w:t>
      </w:r>
      <w:r w:rsidRPr="00063219">
        <w:rPr>
          <w:rFonts w:ascii="Times New Roman" w:hAnsi="Times New Roman" w:cs="Times New Roman"/>
          <w:noProof/>
          <w:color w:val="000000" w:themeColor="text1"/>
          <w:sz w:val="24"/>
          <w:szCs w:val="24"/>
        </w:rPr>
        <w:t xml:space="preserve"> </w:t>
      </w:r>
      <w:r w:rsidR="00B366C5">
        <w:rPr>
          <w:rFonts w:ascii="Times New Roman" w:hAnsi="Times New Roman" w:cs="Times New Roman"/>
          <w:noProof/>
          <w:color w:val="000000" w:themeColor="text1"/>
          <w:sz w:val="24"/>
          <w:szCs w:val="24"/>
        </w:rPr>
        <w:t>the</w:t>
      </w:r>
      <w:r w:rsidR="00B366C5" w:rsidRPr="00063219">
        <w:rPr>
          <w:rFonts w:ascii="Times New Roman" w:hAnsi="Times New Roman" w:cs="Times New Roman"/>
          <w:noProof/>
          <w:color w:val="000000" w:themeColor="text1"/>
          <w:sz w:val="24"/>
          <w:szCs w:val="24"/>
        </w:rPr>
        <w:t xml:space="preserve"> </w:t>
      </w:r>
      <w:r w:rsidRPr="00063219">
        <w:rPr>
          <w:rFonts w:ascii="Times New Roman" w:hAnsi="Times New Roman" w:cs="Times New Roman"/>
          <w:noProof/>
          <w:color w:val="000000" w:themeColor="text1"/>
          <w:sz w:val="24"/>
          <w:szCs w:val="24"/>
        </w:rPr>
        <w:t>assessment and enforcement</w:t>
      </w:r>
      <w:r w:rsidR="00B366C5">
        <w:rPr>
          <w:rFonts w:ascii="Times New Roman" w:hAnsi="Times New Roman" w:cs="Times New Roman"/>
          <w:noProof/>
          <w:color w:val="000000" w:themeColor="text1"/>
          <w:sz w:val="24"/>
          <w:szCs w:val="24"/>
        </w:rPr>
        <w:t xml:space="preserve"> of compliance</w:t>
      </w:r>
      <w:r w:rsidRPr="00063219">
        <w:rPr>
          <w:rFonts w:ascii="Times New Roman" w:hAnsi="Times New Roman" w:cs="Times New Roman"/>
          <w:noProof/>
          <w:color w:val="000000" w:themeColor="text1"/>
          <w:sz w:val="24"/>
          <w:szCs w:val="24"/>
        </w:rPr>
        <w:t>, align the Delegated Regulation with the current EU legal framework</w:t>
      </w:r>
      <w:r w:rsidR="00C0262F" w:rsidRPr="00063219">
        <w:rPr>
          <w:rFonts w:ascii="Times New Roman" w:hAnsi="Times New Roman" w:cs="Times New Roman"/>
          <w:noProof/>
          <w:color w:val="000000" w:themeColor="text1"/>
          <w:sz w:val="24"/>
          <w:szCs w:val="24"/>
        </w:rPr>
        <w:t>,</w:t>
      </w:r>
      <w:r w:rsidRPr="00063219">
        <w:rPr>
          <w:rFonts w:ascii="Times New Roman" w:hAnsi="Times New Roman" w:cs="Times New Roman"/>
          <w:noProof/>
          <w:color w:val="000000" w:themeColor="text1"/>
          <w:sz w:val="24"/>
          <w:szCs w:val="24"/>
        </w:rPr>
        <w:t xml:space="preserve"> and simplify </w:t>
      </w:r>
      <w:r w:rsidR="00C0262F" w:rsidRPr="00063219">
        <w:rPr>
          <w:rFonts w:ascii="Times New Roman" w:hAnsi="Times New Roman" w:cs="Times New Roman"/>
          <w:noProof/>
          <w:color w:val="000000" w:themeColor="text1"/>
          <w:sz w:val="24"/>
          <w:szCs w:val="24"/>
        </w:rPr>
        <w:t xml:space="preserve">it </w:t>
      </w:r>
      <w:r w:rsidRPr="00063219">
        <w:rPr>
          <w:rFonts w:ascii="Times New Roman" w:hAnsi="Times New Roman" w:cs="Times New Roman"/>
          <w:noProof/>
          <w:color w:val="000000" w:themeColor="text1"/>
          <w:sz w:val="24"/>
          <w:szCs w:val="24"/>
        </w:rPr>
        <w:t>where possible.</w:t>
      </w:r>
    </w:p>
    <w:p w14:paraId="7ADEC727" w14:textId="75D261FE" w:rsidR="00C36D68" w:rsidRPr="00063219" w:rsidRDefault="00C36D68" w:rsidP="00C36D68">
      <w:pPr>
        <w:rPr>
          <w:rFonts w:ascii="Times New Roman" w:hAnsi="Times New Roman" w:cs="Times New Roman"/>
          <w:b/>
          <w:bCs/>
          <w:noProof/>
          <w:sz w:val="24"/>
          <w:szCs w:val="24"/>
        </w:rPr>
      </w:pPr>
      <w:r w:rsidRPr="00063219">
        <w:rPr>
          <w:rFonts w:ascii="Times New Roman" w:hAnsi="Times New Roman" w:cs="Times New Roman"/>
          <w:b/>
          <w:bCs/>
          <w:noProof/>
          <w:sz w:val="24"/>
          <w:szCs w:val="24"/>
        </w:rPr>
        <w:t>Safe and secure parking places for trucks and commercial vehicles (</w:t>
      </w:r>
      <w:r w:rsidR="00EB7B4E" w:rsidRPr="00063219">
        <w:rPr>
          <w:rFonts w:ascii="Times New Roman" w:hAnsi="Times New Roman" w:cs="Times New Roman"/>
          <w:b/>
          <w:bCs/>
          <w:noProof/>
          <w:sz w:val="24"/>
          <w:szCs w:val="24"/>
        </w:rPr>
        <w:t xml:space="preserve">SSTP </w:t>
      </w:r>
      <w:r w:rsidR="00B366C5">
        <w:rPr>
          <w:rFonts w:ascii="Times New Roman" w:hAnsi="Times New Roman" w:cs="Times New Roman"/>
          <w:b/>
          <w:bCs/>
          <w:noProof/>
          <w:color w:val="000000" w:themeColor="text1"/>
          <w:sz w:val="24"/>
          <w:szCs w:val="24"/>
        </w:rPr>
        <w:t>–</w:t>
      </w:r>
      <w:r w:rsidR="00EB7B4E" w:rsidRPr="00063219">
        <w:rPr>
          <w:rFonts w:ascii="Times New Roman" w:hAnsi="Times New Roman" w:cs="Times New Roman"/>
          <w:b/>
          <w:bCs/>
          <w:noProof/>
          <w:sz w:val="24"/>
          <w:szCs w:val="24"/>
        </w:rPr>
        <w:t xml:space="preserve"> </w:t>
      </w:r>
      <w:r w:rsidRPr="00063219">
        <w:rPr>
          <w:rFonts w:ascii="Times New Roman" w:hAnsi="Times New Roman" w:cs="Times New Roman"/>
          <w:b/>
          <w:bCs/>
          <w:noProof/>
          <w:sz w:val="24"/>
          <w:szCs w:val="24"/>
        </w:rPr>
        <w:t xml:space="preserve">priority action </w:t>
      </w:r>
      <w:r w:rsidR="00EA3B10">
        <w:rPr>
          <w:rFonts w:ascii="Times New Roman" w:hAnsi="Times New Roman" w:cs="Times New Roman"/>
          <w:b/>
          <w:bCs/>
          <w:noProof/>
          <w:sz w:val="24"/>
          <w:szCs w:val="24"/>
        </w:rPr>
        <w:t>(</w:t>
      </w:r>
      <w:r w:rsidRPr="00063219">
        <w:rPr>
          <w:rFonts w:ascii="Times New Roman" w:hAnsi="Times New Roman" w:cs="Times New Roman"/>
          <w:b/>
          <w:bCs/>
          <w:noProof/>
          <w:sz w:val="24"/>
          <w:szCs w:val="24"/>
        </w:rPr>
        <w:t>e</w:t>
      </w:r>
      <w:r w:rsidR="00EA3B10">
        <w:rPr>
          <w:rFonts w:ascii="Times New Roman" w:hAnsi="Times New Roman" w:cs="Times New Roman"/>
          <w:b/>
          <w:bCs/>
          <w:noProof/>
          <w:sz w:val="24"/>
          <w:szCs w:val="24"/>
        </w:rPr>
        <w:t>)</w:t>
      </w:r>
      <w:r w:rsidRPr="00063219">
        <w:rPr>
          <w:rFonts w:ascii="Times New Roman" w:hAnsi="Times New Roman" w:cs="Times New Roman"/>
          <w:b/>
          <w:bCs/>
          <w:noProof/>
          <w:sz w:val="24"/>
          <w:szCs w:val="24"/>
        </w:rPr>
        <w:t xml:space="preserve"> </w:t>
      </w:r>
      <w:r w:rsidR="00B366C5">
        <w:rPr>
          <w:rFonts w:ascii="Times New Roman" w:hAnsi="Times New Roman" w:cs="Times New Roman"/>
          <w:b/>
          <w:bCs/>
          <w:noProof/>
          <w:color w:val="000000" w:themeColor="text1"/>
          <w:sz w:val="24"/>
          <w:szCs w:val="24"/>
        </w:rPr>
        <w:t>–</w:t>
      </w:r>
      <w:r w:rsidRPr="00063219">
        <w:rPr>
          <w:rFonts w:ascii="Times New Roman" w:hAnsi="Times New Roman" w:cs="Times New Roman"/>
          <w:b/>
          <w:bCs/>
          <w:noProof/>
          <w:sz w:val="24"/>
          <w:szCs w:val="24"/>
        </w:rPr>
        <w:t xml:space="preserve"> Delegated Regulation (EU) No</w:t>
      </w:r>
      <w:r w:rsidR="00063219">
        <w:rPr>
          <w:rFonts w:ascii="Times New Roman" w:hAnsi="Times New Roman" w:cs="Times New Roman"/>
          <w:b/>
          <w:bCs/>
          <w:noProof/>
          <w:sz w:val="24"/>
          <w:szCs w:val="24"/>
        </w:rPr>
        <w:t> </w:t>
      </w:r>
      <w:r w:rsidRPr="00063219">
        <w:rPr>
          <w:rFonts w:ascii="Times New Roman" w:hAnsi="Times New Roman" w:cs="Times New Roman"/>
          <w:b/>
          <w:bCs/>
          <w:noProof/>
          <w:sz w:val="24"/>
          <w:szCs w:val="24"/>
        </w:rPr>
        <w:t>885/2013)</w:t>
      </w:r>
    </w:p>
    <w:p w14:paraId="4F8B0FD0" w14:textId="1D17A01B" w:rsidR="00C36D68" w:rsidRPr="00063219" w:rsidRDefault="00C36D68" w:rsidP="00C36D68">
      <w:pPr>
        <w:jc w:val="both"/>
        <w:rPr>
          <w:rFonts w:ascii="Times New Roman" w:hAnsi="Times New Roman" w:cs="Times New Roman"/>
          <w:noProof/>
          <w:sz w:val="24"/>
          <w:szCs w:val="24"/>
        </w:rPr>
      </w:pPr>
      <w:r w:rsidRPr="00063219">
        <w:rPr>
          <w:rFonts w:ascii="Times New Roman" w:hAnsi="Times New Roman" w:cs="Times New Roman"/>
          <w:noProof/>
          <w:sz w:val="24"/>
          <w:szCs w:val="24"/>
        </w:rPr>
        <w:t>Delegated Regulation (EU) No</w:t>
      </w:r>
      <w:r w:rsidR="00063219">
        <w:rPr>
          <w:rFonts w:ascii="Times New Roman" w:hAnsi="Times New Roman" w:cs="Times New Roman"/>
          <w:noProof/>
          <w:sz w:val="24"/>
          <w:szCs w:val="24"/>
        </w:rPr>
        <w:t> </w:t>
      </w:r>
      <w:r w:rsidRPr="00063219">
        <w:rPr>
          <w:rFonts w:ascii="Times New Roman" w:hAnsi="Times New Roman" w:cs="Times New Roman"/>
          <w:noProof/>
          <w:sz w:val="24"/>
          <w:szCs w:val="24"/>
        </w:rPr>
        <w:t xml:space="preserve">885/2013 leaves </w:t>
      </w:r>
      <w:r w:rsidR="0042768A">
        <w:rPr>
          <w:rFonts w:ascii="Times New Roman" w:hAnsi="Times New Roman" w:cs="Times New Roman"/>
          <w:noProof/>
          <w:sz w:val="24"/>
          <w:szCs w:val="24"/>
        </w:rPr>
        <w:t>it up</w:t>
      </w:r>
      <w:r w:rsidR="0042768A"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 xml:space="preserve">to Member States to designate areas of the trans-European road network </w:t>
      </w:r>
      <w:r w:rsidR="00582505">
        <w:rPr>
          <w:rFonts w:ascii="Times New Roman" w:hAnsi="Times New Roman" w:cs="Times New Roman"/>
          <w:noProof/>
          <w:sz w:val="24"/>
          <w:szCs w:val="24"/>
        </w:rPr>
        <w:t xml:space="preserve">(TERN) </w:t>
      </w:r>
      <w:r w:rsidRPr="00063219">
        <w:rPr>
          <w:rFonts w:ascii="Times New Roman" w:hAnsi="Times New Roman" w:cs="Times New Roman"/>
          <w:noProof/>
          <w:sz w:val="24"/>
          <w:szCs w:val="24"/>
        </w:rPr>
        <w:t xml:space="preserve">where traffic and security conditions require the deployment of information services on safe and secure parking places. Eight Member States declared that they do not have safe and secure parking and </w:t>
      </w:r>
      <w:r w:rsidR="0042768A">
        <w:rPr>
          <w:rFonts w:ascii="Times New Roman" w:hAnsi="Times New Roman" w:cs="Times New Roman"/>
          <w:noProof/>
          <w:sz w:val="24"/>
          <w:szCs w:val="24"/>
        </w:rPr>
        <w:t xml:space="preserve">they </w:t>
      </w:r>
      <w:r w:rsidRPr="00063219">
        <w:rPr>
          <w:rFonts w:ascii="Times New Roman" w:hAnsi="Times New Roman" w:cs="Times New Roman"/>
          <w:noProof/>
          <w:sz w:val="24"/>
          <w:szCs w:val="24"/>
        </w:rPr>
        <w:t xml:space="preserve">are </w:t>
      </w:r>
      <w:r w:rsidR="0042768A" w:rsidRPr="00063219">
        <w:rPr>
          <w:rFonts w:ascii="Times New Roman" w:hAnsi="Times New Roman" w:cs="Times New Roman"/>
          <w:noProof/>
          <w:sz w:val="24"/>
          <w:szCs w:val="24"/>
        </w:rPr>
        <w:t xml:space="preserve">therefore </w:t>
      </w:r>
      <w:r w:rsidRPr="00063219">
        <w:rPr>
          <w:rFonts w:ascii="Times New Roman" w:hAnsi="Times New Roman" w:cs="Times New Roman"/>
          <w:noProof/>
          <w:sz w:val="24"/>
          <w:szCs w:val="24"/>
        </w:rPr>
        <w:t xml:space="preserve">not </w:t>
      </w:r>
      <w:r w:rsidR="0042768A">
        <w:rPr>
          <w:rFonts w:ascii="Times New Roman" w:hAnsi="Times New Roman" w:cs="Times New Roman"/>
          <w:noProof/>
          <w:sz w:val="24"/>
          <w:szCs w:val="24"/>
        </w:rPr>
        <w:t>included</w:t>
      </w:r>
      <w:r w:rsidR="0042768A"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 xml:space="preserve">in the diagrams representing the availability of </w:t>
      </w:r>
      <w:r w:rsidR="008D45A6" w:rsidRPr="00063219">
        <w:rPr>
          <w:rFonts w:ascii="Times New Roman" w:hAnsi="Times New Roman" w:cs="Times New Roman"/>
          <w:noProof/>
          <w:sz w:val="24"/>
          <w:szCs w:val="24"/>
        </w:rPr>
        <w:t xml:space="preserve">the </w:t>
      </w:r>
      <w:r w:rsidRPr="00063219">
        <w:rPr>
          <w:rFonts w:ascii="Times New Roman" w:hAnsi="Times New Roman" w:cs="Times New Roman"/>
          <w:noProof/>
          <w:sz w:val="24"/>
          <w:szCs w:val="24"/>
        </w:rPr>
        <w:t xml:space="preserve">related data. This situation should of course </w:t>
      </w:r>
      <w:r w:rsidR="0042768A">
        <w:rPr>
          <w:rFonts w:ascii="Times New Roman" w:hAnsi="Times New Roman" w:cs="Times New Roman"/>
          <w:noProof/>
          <w:sz w:val="24"/>
          <w:szCs w:val="24"/>
        </w:rPr>
        <w:t>improve with</w:t>
      </w:r>
      <w:r w:rsidRPr="00063219">
        <w:rPr>
          <w:rFonts w:ascii="Times New Roman" w:hAnsi="Times New Roman" w:cs="Times New Roman"/>
          <w:noProof/>
          <w:sz w:val="24"/>
          <w:szCs w:val="24"/>
        </w:rPr>
        <w:t xml:space="preserve"> the implementation of the new requirements on safe and secure parking stemming from the TEN-T Regulation, and already one of the eight Member States </w:t>
      </w:r>
      <w:r w:rsidR="0042768A">
        <w:rPr>
          <w:rFonts w:ascii="Times New Roman" w:hAnsi="Times New Roman" w:cs="Times New Roman"/>
          <w:noProof/>
          <w:sz w:val="24"/>
          <w:szCs w:val="24"/>
        </w:rPr>
        <w:t xml:space="preserve">has </w:t>
      </w:r>
      <w:r w:rsidRPr="00063219">
        <w:rPr>
          <w:rFonts w:ascii="Times New Roman" w:hAnsi="Times New Roman" w:cs="Times New Roman"/>
          <w:noProof/>
          <w:sz w:val="24"/>
          <w:szCs w:val="24"/>
        </w:rPr>
        <w:t>announced plans for the creation of such parking along its motorways.</w:t>
      </w:r>
    </w:p>
    <w:p w14:paraId="24EA8717" w14:textId="5CFFB0B0" w:rsidR="00C36D68" w:rsidRPr="00063219" w:rsidRDefault="00C36D68" w:rsidP="00C36D68">
      <w:pPr>
        <w:jc w:val="both"/>
        <w:rPr>
          <w:rFonts w:ascii="Times New Roman" w:hAnsi="Times New Roman" w:cs="Times New Roman"/>
          <w:noProof/>
          <w:sz w:val="24"/>
          <w:szCs w:val="24"/>
        </w:rPr>
      </w:pPr>
      <w:r w:rsidRPr="00063219">
        <w:rPr>
          <w:rFonts w:ascii="Times New Roman" w:hAnsi="Times New Roman" w:cs="Times New Roman"/>
          <w:noProof/>
          <w:sz w:val="24"/>
          <w:szCs w:val="24"/>
        </w:rPr>
        <w:t>Overall, the reports show good coverage of the TEN-T road network with static data about safe and secure parking areas (e.g. location, parking capacity, access to road identifiers) for most Member States. Static data about the safety conditions and equipment of safe and secure parking areas (e.g. description of equipment) is also broadly available, though in fewer Member States. Dynamic information about the availability of safe and secure parking places is the least available, as it also depend</w:t>
      </w:r>
      <w:r w:rsidR="003C6B97" w:rsidRPr="00063219">
        <w:rPr>
          <w:rFonts w:ascii="Times New Roman" w:hAnsi="Times New Roman" w:cs="Times New Roman"/>
          <w:noProof/>
          <w:sz w:val="24"/>
          <w:szCs w:val="24"/>
        </w:rPr>
        <w:t>s</w:t>
      </w:r>
      <w:r w:rsidRPr="00063219">
        <w:rPr>
          <w:rFonts w:ascii="Times New Roman" w:hAnsi="Times New Roman" w:cs="Times New Roman"/>
          <w:noProof/>
          <w:sz w:val="24"/>
          <w:szCs w:val="24"/>
        </w:rPr>
        <w:t xml:space="preserve"> on the deployment of the infrastructure necessary to produce </w:t>
      </w:r>
      <w:r w:rsidR="003C6B97" w:rsidRPr="00063219">
        <w:rPr>
          <w:rFonts w:ascii="Times New Roman" w:hAnsi="Times New Roman" w:cs="Times New Roman"/>
          <w:noProof/>
          <w:sz w:val="24"/>
          <w:szCs w:val="24"/>
        </w:rPr>
        <w:t>such</w:t>
      </w:r>
      <w:r w:rsidRPr="00063219">
        <w:rPr>
          <w:rFonts w:ascii="Times New Roman" w:hAnsi="Times New Roman" w:cs="Times New Roman"/>
          <w:noProof/>
          <w:sz w:val="24"/>
          <w:szCs w:val="24"/>
        </w:rPr>
        <w:t xml:space="preserve"> information. One Member State reported that coverage for public truck parking is 100%, whereas coverage for private truck parking is only 20%.</w:t>
      </w:r>
    </w:p>
    <w:p w14:paraId="544D3FBE" w14:textId="440B6886" w:rsidR="00C36D68" w:rsidRPr="00063219" w:rsidRDefault="00C36D68" w:rsidP="00C36D68">
      <w:pPr>
        <w:jc w:val="both"/>
        <w:rPr>
          <w:rFonts w:ascii="Times New Roman" w:hAnsi="Times New Roman" w:cs="Times New Roman"/>
          <w:noProof/>
          <w:sz w:val="24"/>
          <w:szCs w:val="24"/>
        </w:rPr>
      </w:pPr>
      <w:r w:rsidRPr="00063219">
        <w:rPr>
          <w:rFonts w:ascii="Times New Roman" w:hAnsi="Times New Roman" w:cs="Times New Roman"/>
          <w:noProof/>
          <w:sz w:val="24"/>
          <w:szCs w:val="24"/>
        </w:rPr>
        <w:t>Some Member States report</w:t>
      </w:r>
      <w:r w:rsidR="00C060D1">
        <w:rPr>
          <w:rFonts w:ascii="Times New Roman" w:hAnsi="Times New Roman" w:cs="Times New Roman"/>
          <w:noProof/>
          <w:sz w:val="24"/>
          <w:szCs w:val="24"/>
        </w:rPr>
        <w:t>ed</w:t>
      </w:r>
      <w:r w:rsidRPr="00063219">
        <w:rPr>
          <w:rFonts w:ascii="Times New Roman" w:hAnsi="Times New Roman" w:cs="Times New Roman"/>
          <w:noProof/>
          <w:sz w:val="24"/>
          <w:szCs w:val="24"/>
        </w:rPr>
        <w:t xml:space="preserve"> </w:t>
      </w:r>
      <w:r w:rsidR="00C224F6">
        <w:rPr>
          <w:rFonts w:ascii="Times New Roman" w:hAnsi="Times New Roman" w:cs="Times New Roman"/>
          <w:noProof/>
          <w:sz w:val="24"/>
          <w:szCs w:val="24"/>
        </w:rPr>
        <w:t>that they are</w:t>
      </w:r>
      <w:r w:rsidR="00C224F6"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 xml:space="preserve">still working on their NAPs to meet the requirements of the SSTP Delegated Regulation. The diagrams on availability of SSTP data indicate that for some Member States there </w:t>
      </w:r>
      <w:r w:rsidR="004B2973" w:rsidRPr="00063219">
        <w:rPr>
          <w:rFonts w:ascii="Times New Roman" w:hAnsi="Times New Roman" w:cs="Times New Roman"/>
          <w:noProof/>
          <w:sz w:val="24"/>
          <w:szCs w:val="24"/>
        </w:rPr>
        <w:t>are</w:t>
      </w:r>
      <w:r w:rsidRPr="00063219">
        <w:rPr>
          <w:rFonts w:ascii="Times New Roman" w:hAnsi="Times New Roman" w:cs="Times New Roman"/>
          <w:noProof/>
          <w:sz w:val="24"/>
          <w:szCs w:val="24"/>
        </w:rPr>
        <w:t xml:space="preserve"> some gaps to be addressed in order to comply with the requirements of Article</w:t>
      </w:r>
      <w:r w:rsidR="00063219">
        <w:rPr>
          <w:rFonts w:ascii="Times New Roman" w:hAnsi="Times New Roman" w:cs="Times New Roman"/>
          <w:noProof/>
          <w:sz w:val="24"/>
          <w:szCs w:val="24"/>
        </w:rPr>
        <w:t> </w:t>
      </w:r>
      <w:r w:rsidRPr="00063219">
        <w:rPr>
          <w:rFonts w:ascii="Times New Roman" w:hAnsi="Times New Roman" w:cs="Times New Roman"/>
          <w:noProof/>
          <w:sz w:val="24"/>
          <w:szCs w:val="24"/>
        </w:rPr>
        <w:t>6a</w:t>
      </w:r>
      <w:r w:rsidR="00C224F6">
        <w:rPr>
          <w:rFonts w:ascii="Times New Roman" w:hAnsi="Times New Roman" w:cs="Times New Roman"/>
          <w:noProof/>
          <w:sz w:val="24"/>
          <w:szCs w:val="24"/>
        </w:rPr>
        <w:t xml:space="preserve"> of</w:t>
      </w:r>
      <w:r w:rsidRPr="00063219">
        <w:rPr>
          <w:rFonts w:ascii="Times New Roman" w:hAnsi="Times New Roman" w:cs="Times New Roman"/>
          <w:noProof/>
          <w:sz w:val="24"/>
          <w:szCs w:val="24"/>
        </w:rPr>
        <w:t xml:space="preserve"> and Annex III </w:t>
      </w:r>
      <w:r w:rsidR="00855121">
        <w:rPr>
          <w:rFonts w:ascii="Times New Roman" w:hAnsi="Times New Roman" w:cs="Times New Roman"/>
          <w:noProof/>
          <w:sz w:val="24"/>
          <w:szCs w:val="24"/>
        </w:rPr>
        <w:t>to</w:t>
      </w:r>
      <w:r w:rsidR="00855121"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the ITS Directive, i.e. the first deadline of 31</w:t>
      </w:r>
      <w:r w:rsidR="00063219">
        <w:rPr>
          <w:rFonts w:ascii="Times New Roman" w:hAnsi="Times New Roman" w:cs="Times New Roman"/>
          <w:noProof/>
          <w:sz w:val="24"/>
          <w:szCs w:val="24"/>
        </w:rPr>
        <w:t> </w:t>
      </w:r>
      <w:r w:rsidRPr="00063219">
        <w:rPr>
          <w:rFonts w:ascii="Times New Roman" w:hAnsi="Times New Roman" w:cs="Times New Roman"/>
          <w:noProof/>
          <w:sz w:val="24"/>
          <w:szCs w:val="24"/>
        </w:rPr>
        <w:t xml:space="preserve">December 2026 for the availability of static data on the core TEN-T network. </w:t>
      </w:r>
      <w:r w:rsidR="00C224F6">
        <w:rPr>
          <w:rFonts w:ascii="Times New Roman" w:hAnsi="Times New Roman" w:cs="Times New Roman"/>
          <w:noProof/>
          <w:sz w:val="24"/>
          <w:szCs w:val="24"/>
        </w:rPr>
        <w:t>That said</w:t>
      </w:r>
      <w:r w:rsidRPr="00063219">
        <w:rPr>
          <w:rFonts w:ascii="Times New Roman" w:hAnsi="Times New Roman" w:cs="Times New Roman"/>
          <w:noProof/>
          <w:sz w:val="24"/>
          <w:szCs w:val="24"/>
        </w:rPr>
        <w:t>, at least two Member States already provide data on truck parking beyond the TEN-T network, in particular on the national road network.</w:t>
      </w:r>
    </w:p>
    <w:p w14:paraId="32933351" w14:textId="647E0EFF" w:rsidR="00C36D68" w:rsidRPr="00063219" w:rsidRDefault="00C36D68" w:rsidP="00C36D68">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Although not mandatory, </w:t>
      </w:r>
      <w:r w:rsidRPr="006471D1">
        <w:rPr>
          <w:rFonts w:ascii="Times New Roman" w:hAnsi="Times New Roman" w:cs="Times New Roman"/>
          <w:noProof/>
          <w:sz w:val="24"/>
          <w:szCs w:val="24"/>
        </w:rPr>
        <w:t xml:space="preserve">there is a positive </w:t>
      </w:r>
      <w:r w:rsidR="006471D1" w:rsidRPr="00AE1E52">
        <w:rPr>
          <w:rFonts w:ascii="Times New Roman" w:hAnsi="Times New Roman" w:cs="Times New Roman"/>
          <w:noProof/>
          <w:sz w:val="24"/>
          <w:szCs w:val="24"/>
        </w:rPr>
        <w:t xml:space="preserve">trend emerging </w:t>
      </w:r>
      <w:r w:rsidR="006471D1">
        <w:rPr>
          <w:rFonts w:ascii="Times New Roman" w:hAnsi="Times New Roman" w:cs="Times New Roman"/>
          <w:noProof/>
          <w:sz w:val="24"/>
          <w:szCs w:val="24"/>
        </w:rPr>
        <w:t>where we are seeing more</w:t>
      </w:r>
      <w:r w:rsidRPr="006471D1">
        <w:rPr>
          <w:rFonts w:ascii="Times New Roman" w:hAnsi="Times New Roman" w:cs="Times New Roman"/>
          <w:noProof/>
          <w:sz w:val="24"/>
          <w:szCs w:val="24"/>
        </w:rPr>
        <w:t xml:space="preserve"> dynamic data</w:t>
      </w:r>
      <w:r w:rsidR="006471D1">
        <w:rPr>
          <w:rFonts w:ascii="Times New Roman" w:hAnsi="Times New Roman" w:cs="Times New Roman"/>
          <w:noProof/>
          <w:sz w:val="24"/>
          <w:szCs w:val="24"/>
        </w:rPr>
        <w:t xml:space="preserve"> being made available</w:t>
      </w:r>
      <w:r w:rsidRPr="00063219">
        <w:rPr>
          <w:rFonts w:ascii="Times New Roman" w:hAnsi="Times New Roman" w:cs="Times New Roman"/>
          <w:noProof/>
          <w:sz w:val="24"/>
          <w:szCs w:val="24"/>
        </w:rPr>
        <w:t xml:space="preserve">. An interesting </w:t>
      </w:r>
      <w:r w:rsidR="00C224F6">
        <w:rPr>
          <w:rFonts w:ascii="Times New Roman" w:hAnsi="Times New Roman" w:cs="Times New Roman"/>
          <w:noProof/>
          <w:sz w:val="24"/>
          <w:szCs w:val="24"/>
        </w:rPr>
        <w:t>development</w:t>
      </w:r>
      <w:r w:rsidR="00C224F6"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 xml:space="preserve">is </w:t>
      </w:r>
      <w:r w:rsidR="00C224F6">
        <w:rPr>
          <w:rFonts w:ascii="Times New Roman" w:hAnsi="Times New Roman" w:cs="Times New Roman"/>
          <w:noProof/>
          <w:sz w:val="24"/>
          <w:szCs w:val="24"/>
        </w:rPr>
        <w:t>Germany’s</w:t>
      </w:r>
      <w:r w:rsidR="00C224F6"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plan</w:t>
      </w:r>
      <w:r w:rsidR="00C224F6">
        <w:rPr>
          <w:rFonts w:ascii="Times New Roman" w:hAnsi="Times New Roman" w:cs="Times New Roman"/>
          <w:noProof/>
          <w:sz w:val="24"/>
          <w:szCs w:val="24"/>
        </w:rPr>
        <w:t xml:space="preserve"> to</w:t>
      </w:r>
      <w:r w:rsidRPr="00063219">
        <w:rPr>
          <w:rFonts w:ascii="Times New Roman" w:hAnsi="Times New Roman" w:cs="Times New Roman"/>
          <w:noProof/>
          <w:sz w:val="24"/>
          <w:szCs w:val="24"/>
        </w:rPr>
        <w:t xml:space="preserve"> introduc</w:t>
      </w:r>
      <w:r w:rsidR="00C224F6">
        <w:rPr>
          <w:rFonts w:ascii="Times New Roman" w:hAnsi="Times New Roman" w:cs="Times New Roman"/>
          <w:noProof/>
          <w:sz w:val="24"/>
          <w:szCs w:val="24"/>
        </w:rPr>
        <w:t>e</w:t>
      </w:r>
      <w:r w:rsidRPr="00063219">
        <w:rPr>
          <w:rFonts w:ascii="Times New Roman" w:hAnsi="Times New Roman" w:cs="Times New Roman"/>
          <w:noProof/>
          <w:sz w:val="24"/>
          <w:szCs w:val="24"/>
        </w:rPr>
        <w:t xml:space="preserve"> a nationwide system for collecting dynamic information</w:t>
      </w:r>
      <w:r w:rsidR="004B2973" w:rsidRPr="00063219">
        <w:rPr>
          <w:rFonts w:ascii="Times New Roman" w:hAnsi="Times New Roman" w:cs="Times New Roman"/>
          <w:noProof/>
          <w:sz w:val="24"/>
          <w:szCs w:val="24"/>
        </w:rPr>
        <w:t>:</w:t>
      </w:r>
      <w:r w:rsidRPr="00063219">
        <w:rPr>
          <w:rFonts w:ascii="Times New Roman" w:hAnsi="Times New Roman" w:cs="Times New Roman"/>
          <w:noProof/>
          <w:sz w:val="24"/>
          <w:szCs w:val="24"/>
        </w:rPr>
        <w:t xml:space="preserve"> data </w:t>
      </w:r>
      <w:r w:rsidR="004B2973" w:rsidRPr="00063219">
        <w:rPr>
          <w:rFonts w:ascii="Times New Roman" w:hAnsi="Times New Roman" w:cs="Times New Roman"/>
          <w:noProof/>
          <w:sz w:val="24"/>
          <w:szCs w:val="24"/>
        </w:rPr>
        <w:t xml:space="preserve">covering </w:t>
      </w:r>
      <w:r w:rsidRPr="00063219">
        <w:rPr>
          <w:rFonts w:ascii="Times New Roman" w:hAnsi="Times New Roman" w:cs="Times New Roman"/>
          <w:noProof/>
          <w:sz w:val="24"/>
          <w:szCs w:val="24"/>
        </w:rPr>
        <w:t xml:space="preserve">all federal motorways </w:t>
      </w:r>
      <w:r w:rsidR="00AF56C0" w:rsidRPr="00063219">
        <w:rPr>
          <w:rFonts w:ascii="Times New Roman" w:hAnsi="Times New Roman" w:cs="Times New Roman"/>
          <w:noProof/>
          <w:sz w:val="24"/>
          <w:szCs w:val="24"/>
        </w:rPr>
        <w:t>should</w:t>
      </w:r>
      <w:r w:rsidR="004B2973"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 xml:space="preserve">be published via the NAP, with the </w:t>
      </w:r>
      <w:r w:rsidR="004B2973" w:rsidRPr="00063219">
        <w:rPr>
          <w:rFonts w:ascii="Times New Roman" w:hAnsi="Times New Roman" w:cs="Times New Roman"/>
          <w:noProof/>
          <w:sz w:val="24"/>
          <w:szCs w:val="24"/>
        </w:rPr>
        <w:t xml:space="preserve">aim </w:t>
      </w:r>
      <w:r w:rsidR="00C224F6">
        <w:rPr>
          <w:rFonts w:ascii="Times New Roman" w:hAnsi="Times New Roman" w:cs="Times New Roman"/>
          <w:noProof/>
          <w:sz w:val="24"/>
          <w:szCs w:val="24"/>
        </w:rPr>
        <w:t>being to</w:t>
      </w:r>
      <w:r w:rsidR="00C224F6" w:rsidRPr="00063219">
        <w:rPr>
          <w:rFonts w:ascii="Times New Roman" w:hAnsi="Times New Roman" w:cs="Times New Roman"/>
          <w:noProof/>
          <w:sz w:val="24"/>
          <w:szCs w:val="24"/>
        </w:rPr>
        <w:t xml:space="preserve"> </w:t>
      </w:r>
      <w:r w:rsidR="004B2973" w:rsidRPr="00063219">
        <w:rPr>
          <w:rFonts w:ascii="Times New Roman" w:hAnsi="Times New Roman" w:cs="Times New Roman"/>
          <w:noProof/>
          <w:sz w:val="24"/>
          <w:szCs w:val="24"/>
        </w:rPr>
        <w:t>discontinu</w:t>
      </w:r>
      <w:r w:rsidR="00C224F6">
        <w:rPr>
          <w:rFonts w:ascii="Times New Roman" w:hAnsi="Times New Roman" w:cs="Times New Roman"/>
          <w:noProof/>
          <w:sz w:val="24"/>
          <w:szCs w:val="24"/>
        </w:rPr>
        <w:t>e</w:t>
      </w:r>
      <w:r w:rsidR="004B2973" w:rsidRPr="00063219">
        <w:rPr>
          <w:rFonts w:ascii="Times New Roman" w:hAnsi="Times New Roman" w:cs="Times New Roman"/>
          <w:noProof/>
          <w:sz w:val="24"/>
          <w:szCs w:val="24"/>
        </w:rPr>
        <w:t xml:space="preserve"> the </w:t>
      </w:r>
      <w:r w:rsidRPr="00063219">
        <w:rPr>
          <w:rFonts w:ascii="Times New Roman" w:hAnsi="Times New Roman" w:cs="Times New Roman"/>
          <w:noProof/>
          <w:sz w:val="24"/>
          <w:szCs w:val="24"/>
        </w:rPr>
        <w:t>install</w:t>
      </w:r>
      <w:r w:rsidR="004B2973" w:rsidRPr="00063219">
        <w:rPr>
          <w:rFonts w:ascii="Times New Roman" w:hAnsi="Times New Roman" w:cs="Times New Roman"/>
          <w:noProof/>
          <w:sz w:val="24"/>
          <w:szCs w:val="24"/>
        </w:rPr>
        <w:t>ation of</w:t>
      </w:r>
      <w:r w:rsidRPr="00063219">
        <w:rPr>
          <w:rFonts w:ascii="Times New Roman" w:hAnsi="Times New Roman" w:cs="Times New Roman"/>
          <w:noProof/>
          <w:sz w:val="24"/>
          <w:szCs w:val="24"/>
        </w:rPr>
        <w:t xml:space="preserve"> physical boards </w:t>
      </w:r>
      <w:r w:rsidR="004B2973" w:rsidRPr="00063219">
        <w:rPr>
          <w:rFonts w:ascii="Times New Roman" w:hAnsi="Times New Roman" w:cs="Times New Roman"/>
          <w:noProof/>
          <w:sz w:val="24"/>
          <w:szCs w:val="24"/>
        </w:rPr>
        <w:t xml:space="preserve">that </w:t>
      </w:r>
      <w:r w:rsidRPr="00063219">
        <w:rPr>
          <w:rFonts w:ascii="Times New Roman" w:hAnsi="Times New Roman" w:cs="Times New Roman"/>
          <w:noProof/>
          <w:sz w:val="24"/>
          <w:szCs w:val="24"/>
        </w:rPr>
        <w:t>display the availability of parking places.</w:t>
      </w:r>
    </w:p>
    <w:p w14:paraId="5424755A" w14:textId="384A808C" w:rsidR="00C36D68" w:rsidRPr="00063219" w:rsidRDefault="00C224F6" w:rsidP="00C36D68">
      <w:pPr>
        <w:jc w:val="both"/>
        <w:rPr>
          <w:rFonts w:ascii="Times New Roman" w:hAnsi="Times New Roman" w:cs="Times New Roman"/>
          <w:noProof/>
          <w:sz w:val="24"/>
          <w:szCs w:val="24"/>
        </w:rPr>
      </w:pPr>
      <w:r>
        <w:rPr>
          <w:rFonts w:ascii="Times New Roman" w:hAnsi="Times New Roman" w:cs="Times New Roman"/>
          <w:noProof/>
          <w:sz w:val="24"/>
          <w:szCs w:val="24"/>
        </w:rPr>
        <w:t>I</w:t>
      </w:r>
      <w:r w:rsidRPr="00063219">
        <w:rPr>
          <w:rFonts w:ascii="Times New Roman" w:hAnsi="Times New Roman" w:cs="Times New Roman"/>
          <w:noProof/>
          <w:sz w:val="24"/>
          <w:szCs w:val="24"/>
        </w:rPr>
        <w:t xml:space="preserve">n addition to </w:t>
      </w:r>
      <w:r>
        <w:rPr>
          <w:rFonts w:ascii="Times New Roman" w:hAnsi="Times New Roman" w:cs="Times New Roman"/>
          <w:noProof/>
          <w:sz w:val="24"/>
          <w:szCs w:val="24"/>
        </w:rPr>
        <w:t xml:space="preserve">giving </w:t>
      </w:r>
      <w:r w:rsidRPr="00063219">
        <w:rPr>
          <w:rFonts w:ascii="Times New Roman" w:hAnsi="Times New Roman" w:cs="Times New Roman"/>
          <w:noProof/>
          <w:sz w:val="24"/>
          <w:szCs w:val="24"/>
        </w:rPr>
        <w:t>access</w:t>
      </w:r>
      <w:r>
        <w:rPr>
          <w:rFonts w:ascii="Times New Roman" w:hAnsi="Times New Roman" w:cs="Times New Roman"/>
          <w:noProof/>
          <w:sz w:val="24"/>
          <w:szCs w:val="24"/>
        </w:rPr>
        <w:t xml:space="preserve"> to data</w:t>
      </w:r>
      <w:r w:rsidRPr="00063219">
        <w:rPr>
          <w:rFonts w:ascii="Times New Roman" w:hAnsi="Times New Roman" w:cs="Times New Roman"/>
          <w:noProof/>
          <w:sz w:val="24"/>
          <w:szCs w:val="24"/>
        </w:rPr>
        <w:t xml:space="preserve"> via their own NAP, </w:t>
      </w:r>
      <w:r w:rsidR="00B0690C">
        <w:rPr>
          <w:rFonts w:ascii="Times New Roman" w:hAnsi="Times New Roman" w:cs="Times New Roman"/>
          <w:noProof/>
          <w:sz w:val="24"/>
          <w:szCs w:val="24"/>
        </w:rPr>
        <w:t>10</w:t>
      </w:r>
      <w:r w:rsidR="00C36D68" w:rsidRPr="00063219">
        <w:rPr>
          <w:rFonts w:ascii="Times New Roman" w:hAnsi="Times New Roman" w:cs="Times New Roman"/>
          <w:noProof/>
          <w:sz w:val="24"/>
          <w:szCs w:val="24"/>
        </w:rPr>
        <w:t xml:space="preserve"> Member States </w:t>
      </w:r>
      <w:r w:rsidR="00261533" w:rsidRPr="00063219">
        <w:rPr>
          <w:rFonts w:ascii="Times New Roman" w:hAnsi="Times New Roman" w:cs="Times New Roman"/>
          <w:noProof/>
          <w:sz w:val="24"/>
          <w:szCs w:val="24"/>
        </w:rPr>
        <w:t xml:space="preserve">with </w:t>
      </w:r>
      <w:r w:rsidR="00C36D68" w:rsidRPr="00063219">
        <w:rPr>
          <w:rFonts w:ascii="Times New Roman" w:hAnsi="Times New Roman" w:cs="Times New Roman"/>
          <w:noProof/>
          <w:sz w:val="24"/>
          <w:szCs w:val="24"/>
        </w:rPr>
        <w:t xml:space="preserve">safe and secure truck parking also </w:t>
      </w:r>
      <w:r>
        <w:rPr>
          <w:rFonts w:ascii="Times New Roman" w:hAnsi="Times New Roman" w:cs="Times New Roman"/>
          <w:noProof/>
          <w:sz w:val="24"/>
          <w:szCs w:val="24"/>
        </w:rPr>
        <w:t xml:space="preserve">share </w:t>
      </w:r>
      <w:r w:rsidR="00C36D68" w:rsidRPr="00063219">
        <w:rPr>
          <w:rFonts w:ascii="Times New Roman" w:hAnsi="Times New Roman" w:cs="Times New Roman"/>
          <w:noProof/>
          <w:sz w:val="24"/>
          <w:szCs w:val="24"/>
        </w:rPr>
        <w:t xml:space="preserve">data </w:t>
      </w:r>
      <w:r>
        <w:rPr>
          <w:rFonts w:ascii="Times New Roman" w:hAnsi="Times New Roman" w:cs="Times New Roman"/>
          <w:noProof/>
          <w:sz w:val="24"/>
          <w:szCs w:val="24"/>
        </w:rPr>
        <w:t>with</w:t>
      </w:r>
      <w:r w:rsidRPr="00063219">
        <w:rPr>
          <w:rFonts w:ascii="Times New Roman" w:hAnsi="Times New Roman" w:cs="Times New Roman"/>
          <w:noProof/>
          <w:sz w:val="24"/>
          <w:szCs w:val="24"/>
        </w:rPr>
        <w:t xml:space="preserve"> </w:t>
      </w:r>
      <w:r w:rsidR="00C36D68" w:rsidRPr="00063219">
        <w:rPr>
          <w:rFonts w:ascii="Times New Roman" w:hAnsi="Times New Roman" w:cs="Times New Roman"/>
          <w:noProof/>
          <w:sz w:val="24"/>
          <w:szCs w:val="24"/>
        </w:rPr>
        <w:t xml:space="preserve">the European </w:t>
      </w:r>
      <w:r w:rsidRPr="00063219">
        <w:rPr>
          <w:rFonts w:ascii="Times New Roman" w:hAnsi="Times New Roman" w:cs="Times New Roman"/>
          <w:noProof/>
          <w:sz w:val="24"/>
          <w:szCs w:val="24"/>
        </w:rPr>
        <w:t>Access Point</w:t>
      </w:r>
      <w:r>
        <w:rPr>
          <w:rFonts w:ascii="Times New Roman" w:hAnsi="Times New Roman" w:cs="Times New Roman"/>
          <w:noProof/>
          <w:sz w:val="24"/>
          <w:szCs w:val="24"/>
        </w:rPr>
        <w:t xml:space="preserve"> for</w:t>
      </w:r>
      <w:r w:rsidRPr="00063219">
        <w:rPr>
          <w:rFonts w:ascii="Times New Roman" w:hAnsi="Times New Roman" w:cs="Times New Roman"/>
          <w:noProof/>
          <w:sz w:val="24"/>
          <w:szCs w:val="24"/>
        </w:rPr>
        <w:t xml:space="preserve"> </w:t>
      </w:r>
      <w:r w:rsidR="00C36D68" w:rsidRPr="00063219">
        <w:rPr>
          <w:rFonts w:ascii="Times New Roman" w:hAnsi="Times New Roman" w:cs="Times New Roman"/>
          <w:noProof/>
          <w:sz w:val="24"/>
          <w:szCs w:val="24"/>
        </w:rPr>
        <w:t xml:space="preserve">Truck Parking </w:t>
      </w:r>
      <w:r>
        <w:rPr>
          <w:rFonts w:ascii="Times New Roman" w:hAnsi="Times New Roman" w:cs="Times New Roman"/>
          <w:noProof/>
          <w:sz w:val="24"/>
          <w:szCs w:val="24"/>
        </w:rPr>
        <w:t>Data</w:t>
      </w:r>
      <w:r w:rsidRPr="00063219">
        <w:rPr>
          <w:rFonts w:ascii="Times New Roman" w:hAnsi="Times New Roman" w:cs="Times New Roman"/>
          <w:noProof/>
          <w:sz w:val="24"/>
          <w:szCs w:val="24"/>
        </w:rPr>
        <w:t xml:space="preserve"> </w:t>
      </w:r>
      <w:r w:rsidR="00C36D68" w:rsidRPr="00063219">
        <w:rPr>
          <w:rFonts w:ascii="Times New Roman" w:hAnsi="Times New Roman" w:cs="Times New Roman"/>
          <w:noProof/>
          <w:sz w:val="24"/>
          <w:szCs w:val="24"/>
        </w:rPr>
        <w:t>(ETPA) developed by DG MOVE</w:t>
      </w:r>
      <w:r w:rsidR="00261533" w:rsidRPr="00063219">
        <w:rPr>
          <w:rFonts w:ascii="Times New Roman" w:hAnsi="Times New Roman" w:cs="Times New Roman"/>
          <w:noProof/>
          <w:sz w:val="24"/>
          <w:szCs w:val="24"/>
        </w:rPr>
        <w:t>. ETPA</w:t>
      </w:r>
      <w:r w:rsidR="00C36D68" w:rsidRPr="00063219">
        <w:rPr>
          <w:rFonts w:ascii="Times New Roman" w:hAnsi="Times New Roman" w:cs="Times New Roman"/>
          <w:noProof/>
          <w:sz w:val="24"/>
          <w:szCs w:val="24"/>
        </w:rPr>
        <w:t xml:space="preserve"> </w:t>
      </w:r>
      <w:r w:rsidR="00261533" w:rsidRPr="00063219">
        <w:rPr>
          <w:rFonts w:ascii="Times New Roman" w:hAnsi="Times New Roman" w:cs="Times New Roman"/>
          <w:noProof/>
          <w:sz w:val="24"/>
          <w:szCs w:val="24"/>
        </w:rPr>
        <w:t>offers</w:t>
      </w:r>
      <w:r w:rsidR="00C36D68" w:rsidRPr="00063219">
        <w:rPr>
          <w:rFonts w:ascii="Times New Roman" w:hAnsi="Times New Roman" w:cs="Times New Roman"/>
          <w:noProof/>
          <w:sz w:val="24"/>
          <w:szCs w:val="24"/>
        </w:rPr>
        <w:t xml:space="preserve"> a web interface </w:t>
      </w:r>
      <w:r w:rsidR="00261533" w:rsidRPr="00063219">
        <w:rPr>
          <w:rFonts w:ascii="Times New Roman" w:hAnsi="Times New Roman" w:cs="Times New Roman"/>
          <w:noProof/>
          <w:sz w:val="24"/>
          <w:szCs w:val="24"/>
        </w:rPr>
        <w:t xml:space="preserve">allowing </w:t>
      </w:r>
      <w:r w:rsidR="00C36D68" w:rsidRPr="00063219">
        <w:rPr>
          <w:rFonts w:ascii="Times New Roman" w:hAnsi="Times New Roman" w:cs="Times New Roman"/>
          <w:noProof/>
          <w:sz w:val="24"/>
          <w:szCs w:val="24"/>
        </w:rPr>
        <w:t>authorities to upload their SSTP data, which is then shared on the Commission’s data portal</w:t>
      </w:r>
      <w:r w:rsidR="00C36D68" w:rsidRPr="00063219">
        <w:rPr>
          <w:rStyle w:val="FootnoteReference"/>
          <w:rFonts w:ascii="Times New Roman" w:hAnsi="Times New Roman" w:cs="Times New Roman"/>
          <w:noProof/>
          <w:sz w:val="24"/>
          <w:szCs w:val="24"/>
        </w:rPr>
        <w:footnoteReference w:id="14"/>
      </w:r>
      <w:r w:rsidR="00C36D68" w:rsidRPr="00063219">
        <w:rPr>
          <w:rFonts w:ascii="Times New Roman" w:hAnsi="Times New Roman" w:cs="Times New Roman"/>
          <w:noProof/>
          <w:sz w:val="24"/>
          <w:szCs w:val="24"/>
        </w:rPr>
        <w:t xml:space="preserve"> and </w:t>
      </w:r>
      <w:r w:rsidR="00261533" w:rsidRPr="00063219">
        <w:rPr>
          <w:rFonts w:ascii="Times New Roman" w:hAnsi="Times New Roman" w:cs="Times New Roman"/>
          <w:noProof/>
          <w:sz w:val="24"/>
          <w:szCs w:val="24"/>
        </w:rPr>
        <w:t xml:space="preserve">made </w:t>
      </w:r>
      <w:r w:rsidR="00C36D68" w:rsidRPr="00063219">
        <w:rPr>
          <w:rFonts w:ascii="Times New Roman" w:hAnsi="Times New Roman" w:cs="Times New Roman"/>
          <w:noProof/>
          <w:sz w:val="24"/>
          <w:szCs w:val="24"/>
        </w:rPr>
        <w:t>available on the TENtec Interactive Map Viewer</w:t>
      </w:r>
      <w:r w:rsidR="00C36D68" w:rsidRPr="00063219">
        <w:rPr>
          <w:rStyle w:val="FootnoteReference"/>
          <w:rFonts w:ascii="Times New Roman" w:hAnsi="Times New Roman" w:cs="Times New Roman"/>
          <w:noProof/>
          <w:sz w:val="24"/>
          <w:szCs w:val="24"/>
        </w:rPr>
        <w:footnoteReference w:id="15"/>
      </w:r>
      <w:r w:rsidR="00C36D68" w:rsidRPr="00063219">
        <w:rPr>
          <w:rFonts w:ascii="Times New Roman" w:hAnsi="Times New Roman" w:cs="Times New Roman"/>
          <w:noProof/>
          <w:sz w:val="24"/>
          <w:szCs w:val="24"/>
        </w:rPr>
        <w:t>.</w:t>
      </w:r>
    </w:p>
    <w:p w14:paraId="15B6F01D" w14:textId="24B74916" w:rsidR="00C36D68" w:rsidRPr="00063219" w:rsidRDefault="00C36D68" w:rsidP="00C36D68">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As regards standards, DATEX II is the </w:t>
      </w:r>
      <w:r w:rsidR="00DD59C7">
        <w:rPr>
          <w:rFonts w:ascii="Times New Roman" w:hAnsi="Times New Roman" w:cs="Times New Roman"/>
          <w:noProof/>
          <w:sz w:val="24"/>
          <w:szCs w:val="24"/>
        </w:rPr>
        <w:t>predominant</w:t>
      </w:r>
      <w:r w:rsidRPr="00063219">
        <w:rPr>
          <w:rFonts w:ascii="Times New Roman" w:hAnsi="Times New Roman" w:cs="Times New Roman"/>
          <w:noProof/>
          <w:sz w:val="24"/>
          <w:szCs w:val="24"/>
        </w:rPr>
        <w:t xml:space="preserve"> standard for SSTP-related data, the use of other data standards being low. Most Member States have appointed a national body responsible for compliance assessment. However, no Member States reported any active compliance assessment or enforcement activities during the reporting period.</w:t>
      </w:r>
    </w:p>
    <w:p w14:paraId="26264A06" w14:textId="02012372" w:rsidR="00C36D68" w:rsidRPr="00063219" w:rsidRDefault="00C36D68" w:rsidP="00C36D68">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Some reports </w:t>
      </w:r>
      <w:r w:rsidR="00DD59C7">
        <w:rPr>
          <w:rFonts w:ascii="Times New Roman" w:hAnsi="Times New Roman" w:cs="Times New Roman"/>
          <w:noProof/>
          <w:sz w:val="24"/>
          <w:szCs w:val="24"/>
        </w:rPr>
        <w:t>pointed out that the definitions provided in</w:t>
      </w:r>
      <w:r w:rsidRPr="00063219">
        <w:rPr>
          <w:rFonts w:ascii="Times New Roman" w:hAnsi="Times New Roman" w:cs="Times New Roman"/>
          <w:noProof/>
          <w:sz w:val="24"/>
          <w:szCs w:val="24"/>
        </w:rPr>
        <w:t xml:space="preserve"> Delegated Regulation (EU) No</w:t>
      </w:r>
      <w:r w:rsidR="00063219">
        <w:rPr>
          <w:rFonts w:ascii="Times New Roman" w:hAnsi="Times New Roman" w:cs="Times New Roman"/>
          <w:noProof/>
          <w:sz w:val="24"/>
          <w:szCs w:val="24"/>
        </w:rPr>
        <w:t> </w:t>
      </w:r>
      <w:r w:rsidRPr="00063219">
        <w:rPr>
          <w:rFonts w:ascii="Times New Roman" w:hAnsi="Times New Roman" w:cs="Times New Roman"/>
          <w:noProof/>
          <w:sz w:val="24"/>
          <w:szCs w:val="24"/>
        </w:rPr>
        <w:t xml:space="preserve">885/2013 and </w:t>
      </w:r>
      <w:r w:rsidR="00B26214">
        <w:rPr>
          <w:rFonts w:ascii="Times New Roman" w:hAnsi="Times New Roman" w:cs="Times New Roman"/>
          <w:noProof/>
          <w:sz w:val="24"/>
          <w:szCs w:val="24"/>
        </w:rPr>
        <w:t xml:space="preserve">in </w:t>
      </w:r>
      <w:r w:rsidRPr="00063219">
        <w:rPr>
          <w:rFonts w:ascii="Times New Roman" w:hAnsi="Times New Roman" w:cs="Times New Roman"/>
          <w:noProof/>
          <w:sz w:val="24"/>
          <w:szCs w:val="24"/>
        </w:rPr>
        <w:t>Delegated Regulation (EU) 2022/1012</w:t>
      </w:r>
      <w:r w:rsidRPr="00063219">
        <w:rPr>
          <w:rStyle w:val="FootnoteReference"/>
          <w:rFonts w:ascii="Times New Roman" w:hAnsi="Times New Roman" w:cs="Times New Roman"/>
          <w:noProof/>
          <w:sz w:val="24"/>
          <w:szCs w:val="24"/>
        </w:rPr>
        <w:footnoteReference w:id="16"/>
      </w:r>
      <w:r w:rsidR="00DD59C7">
        <w:rPr>
          <w:rFonts w:ascii="Times New Roman" w:hAnsi="Times New Roman" w:cs="Times New Roman"/>
          <w:noProof/>
          <w:sz w:val="24"/>
          <w:szCs w:val="24"/>
        </w:rPr>
        <w:t xml:space="preserve"> were not </w:t>
      </w:r>
      <w:r w:rsidR="00B26214">
        <w:rPr>
          <w:rFonts w:ascii="Times New Roman" w:hAnsi="Times New Roman" w:cs="Times New Roman"/>
          <w:noProof/>
          <w:sz w:val="24"/>
          <w:szCs w:val="24"/>
        </w:rPr>
        <w:t>the same</w:t>
      </w:r>
      <w:r w:rsidR="00DD59C7">
        <w:rPr>
          <w:rFonts w:ascii="Times New Roman" w:hAnsi="Times New Roman" w:cs="Times New Roman"/>
          <w:noProof/>
          <w:sz w:val="24"/>
          <w:szCs w:val="24"/>
        </w:rPr>
        <w:t>. This</w:t>
      </w:r>
      <w:r w:rsidRPr="00063219">
        <w:rPr>
          <w:rFonts w:ascii="Times New Roman" w:hAnsi="Times New Roman" w:cs="Times New Roman"/>
          <w:noProof/>
          <w:sz w:val="24"/>
          <w:szCs w:val="24"/>
        </w:rPr>
        <w:t xml:space="preserve"> should be addressed in the planned revision of Delegated Regulation (EU) No</w:t>
      </w:r>
      <w:r w:rsidR="00063219">
        <w:rPr>
          <w:rFonts w:ascii="Times New Roman" w:hAnsi="Times New Roman" w:cs="Times New Roman"/>
          <w:noProof/>
          <w:sz w:val="24"/>
          <w:szCs w:val="24"/>
        </w:rPr>
        <w:t> </w:t>
      </w:r>
      <w:r w:rsidRPr="00063219">
        <w:rPr>
          <w:rFonts w:ascii="Times New Roman" w:hAnsi="Times New Roman" w:cs="Times New Roman"/>
          <w:noProof/>
          <w:sz w:val="24"/>
          <w:szCs w:val="24"/>
        </w:rPr>
        <w:t>885/2013.</w:t>
      </w:r>
    </w:p>
    <w:p w14:paraId="2E7BE0D2" w14:textId="69436F01" w:rsidR="00753BB7" w:rsidRPr="00063219" w:rsidRDefault="00753BB7" w:rsidP="00753BB7">
      <w:pPr>
        <w:jc w:val="both"/>
        <w:rPr>
          <w:rFonts w:ascii="Times New Roman" w:hAnsi="Times New Roman" w:cs="Times New Roman"/>
          <w:b/>
          <w:bCs/>
          <w:noProof/>
          <w:sz w:val="24"/>
          <w:szCs w:val="24"/>
        </w:rPr>
      </w:pPr>
      <w:r w:rsidRPr="00063219">
        <w:rPr>
          <w:rFonts w:ascii="Times New Roman" w:hAnsi="Times New Roman" w:cs="Times New Roman"/>
          <w:b/>
          <w:bCs/>
          <w:noProof/>
          <w:sz w:val="24"/>
          <w:szCs w:val="24"/>
        </w:rPr>
        <w:t>Diagrams on the availability of data and services</w:t>
      </w:r>
    </w:p>
    <w:p w14:paraId="616C9E92" w14:textId="78CAC88A" w:rsidR="00753BB7" w:rsidRPr="00063219" w:rsidRDefault="00753BB7" w:rsidP="00753BB7">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The following diagrams illustrate the availability of crucial SSTP and SRTI data types and services listed in Annex III and IV </w:t>
      </w:r>
      <w:r w:rsidR="00855121">
        <w:rPr>
          <w:rFonts w:ascii="Times New Roman" w:hAnsi="Times New Roman" w:cs="Times New Roman"/>
          <w:noProof/>
          <w:sz w:val="24"/>
          <w:szCs w:val="24"/>
        </w:rPr>
        <w:t>to</w:t>
      </w:r>
      <w:r w:rsidR="00855121"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 xml:space="preserve">the ITS Directive (source: Member State </w:t>
      </w:r>
      <w:r w:rsidR="00DD59C7" w:rsidRPr="00063219">
        <w:rPr>
          <w:rFonts w:ascii="Times New Roman" w:hAnsi="Times New Roman" w:cs="Times New Roman"/>
          <w:noProof/>
          <w:sz w:val="24"/>
          <w:szCs w:val="24"/>
        </w:rPr>
        <w:t>2025</w:t>
      </w:r>
      <w:r w:rsidR="00DD59C7">
        <w:rPr>
          <w:rFonts w:ascii="Times New Roman" w:hAnsi="Times New Roman" w:cs="Times New Roman"/>
          <w:noProof/>
          <w:sz w:val="24"/>
          <w:szCs w:val="24"/>
        </w:rPr>
        <w:t xml:space="preserve"> </w:t>
      </w:r>
      <w:r w:rsidRPr="00063219">
        <w:rPr>
          <w:rFonts w:ascii="Times New Roman" w:hAnsi="Times New Roman" w:cs="Times New Roman"/>
          <w:noProof/>
          <w:sz w:val="24"/>
          <w:szCs w:val="24"/>
        </w:rPr>
        <w:t>reports).</w:t>
      </w:r>
    </w:p>
    <w:p w14:paraId="31ABF6C0" w14:textId="77777777" w:rsidR="00BD5105" w:rsidRPr="00063219" w:rsidRDefault="00BD5105" w:rsidP="00753BB7">
      <w:pPr>
        <w:jc w:val="both"/>
        <w:rPr>
          <w:rFonts w:ascii="Times New Roman" w:hAnsi="Times New Roman" w:cs="Times New Roman"/>
          <w:noProof/>
          <w:sz w:val="24"/>
          <w:szCs w:val="24"/>
        </w:rPr>
      </w:pPr>
    </w:p>
    <w:p w14:paraId="724B2910" w14:textId="1A4683B7" w:rsidR="00AD145B" w:rsidRPr="00063219" w:rsidRDefault="00B26214" w:rsidP="00AD145B">
      <w:pPr>
        <w:jc w:val="both"/>
        <w:rPr>
          <w:rFonts w:ascii="Times New Roman" w:hAnsi="Times New Roman" w:cs="Times New Roman"/>
          <w:b/>
          <w:bCs/>
          <w:noProof/>
          <w:sz w:val="24"/>
          <w:szCs w:val="24"/>
        </w:rPr>
      </w:pPr>
      <w:r>
        <w:rPr>
          <w:rFonts w:ascii="Times New Roman" w:hAnsi="Times New Roman" w:cs="Times New Roman"/>
          <w:b/>
          <w:bCs/>
          <w:noProof/>
          <w:sz w:val="24"/>
          <w:szCs w:val="24"/>
        </w:rPr>
        <w:t>Availability of d</w:t>
      </w:r>
      <w:r w:rsidR="00DD59C7">
        <w:rPr>
          <w:rFonts w:ascii="Times New Roman" w:hAnsi="Times New Roman" w:cs="Times New Roman"/>
          <w:b/>
          <w:bCs/>
          <w:noProof/>
          <w:sz w:val="24"/>
          <w:szCs w:val="24"/>
        </w:rPr>
        <w:t>ata on s</w:t>
      </w:r>
      <w:r w:rsidR="00AD145B" w:rsidRPr="00063219">
        <w:rPr>
          <w:rFonts w:ascii="Times New Roman" w:hAnsi="Times New Roman" w:cs="Times New Roman"/>
          <w:b/>
          <w:bCs/>
          <w:noProof/>
          <w:sz w:val="24"/>
          <w:szCs w:val="24"/>
        </w:rPr>
        <w:t xml:space="preserve">afe and secure parking places for trucks and commercial vehicles on </w:t>
      </w:r>
      <w:r w:rsidR="00F14888" w:rsidRPr="00063219">
        <w:rPr>
          <w:rFonts w:ascii="Times New Roman" w:hAnsi="Times New Roman" w:cs="Times New Roman"/>
          <w:b/>
          <w:bCs/>
          <w:noProof/>
          <w:sz w:val="24"/>
          <w:szCs w:val="24"/>
        </w:rPr>
        <w:t xml:space="preserve">the </w:t>
      </w:r>
      <w:r w:rsidR="00AD145B" w:rsidRPr="00063219">
        <w:rPr>
          <w:rFonts w:ascii="Times New Roman" w:hAnsi="Times New Roman" w:cs="Times New Roman"/>
          <w:b/>
          <w:bCs/>
          <w:noProof/>
          <w:sz w:val="24"/>
          <w:szCs w:val="24"/>
        </w:rPr>
        <w:t xml:space="preserve">core and comprehensive </w:t>
      </w:r>
      <w:r w:rsidR="00F14888" w:rsidRPr="00063219">
        <w:rPr>
          <w:rFonts w:ascii="Times New Roman" w:hAnsi="Times New Roman" w:cs="Times New Roman"/>
          <w:b/>
          <w:bCs/>
          <w:noProof/>
          <w:sz w:val="24"/>
          <w:szCs w:val="24"/>
        </w:rPr>
        <w:t xml:space="preserve">trans-European </w:t>
      </w:r>
      <w:r w:rsidR="00AD145B" w:rsidRPr="00063219">
        <w:rPr>
          <w:rFonts w:ascii="Times New Roman" w:hAnsi="Times New Roman" w:cs="Times New Roman"/>
          <w:b/>
          <w:bCs/>
          <w:noProof/>
          <w:sz w:val="24"/>
          <w:szCs w:val="24"/>
        </w:rPr>
        <w:t>network for roads</w:t>
      </w:r>
      <w:r w:rsidR="00BD5105" w:rsidRPr="00AE1E52">
        <w:rPr>
          <w:rStyle w:val="FootnoteReference"/>
          <w:rFonts w:ascii="Times New Roman" w:hAnsi="Times New Roman" w:cs="Times New Roman"/>
          <w:bCs/>
          <w:noProof/>
          <w:sz w:val="24"/>
          <w:szCs w:val="24"/>
        </w:rPr>
        <w:footnoteReference w:id="17"/>
      </w:r>
    </w:p>
    <w:p w14:paraId="0C6950B9" w14:textId="7C3DCC37" w:rsidR="007B79F1" w:rsidRPr="00063219" w:rsidRDefault="007B79F1" w:rsidP="007B79F1">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17</w:t>
      </w:r>
      <w:r w:rsidRPr="00063219">
        <w:rPr>
          <w:noProof/>
        </w:rPr>
        <w:fldChar w:fldCharType="end"/>
      </w:r>
      <w:r w:rsidRPr="00063219">
        <w:rPr>
          <w:noProof/>
        </w:rPr>
        <w:t xml:space="preserve">: Safe and secure parking places for trucks and commercial vehicles </w:t>
      </w:r>
      <w:r w:rsidR="00B72313" w:rsidRPr="00063219">
        <w:rPr>
          <w:noProof/>
        </w:rPr>
        <w:t>on the core and comprehensive</w:t>
      </w:r>
      <w:r w:rsidR="00AD145B" w:rsidRPr="00063219">
        <w:rPr>
          <w:noProof/>
        </w:rPr>
        <w:t xml:space="preserve"> </w:t>
      </w:r>
      <w:r w:rsidR="00B72313" w:rsidRPr="00063219">
        <w:rPr>
          <w:noProof/>
        </w:rPr>
        <w:t xml:space="preserve">TEN-T </w:t>
      </w:r>
      <w:r w:rsidR="00AD145B" w:rsidRPr="00063219">
        <w:rPr>
          <w:noProof/>
        </w:rPr>
        <w:t xml:space="preserve">for roads </w:t>
      </w:r>
      <w:r w:rsidRPr="00063219">
        <w:rPr>
          <w:noProof/>
        </w:rPr>
        <w:t>- Static data related to the parking areas</w:t>
      </w:r>
    </w:p>
    <w:p w14:paraId="14FC4F53" w14:textId="1CF5C06A" w:rsidR="00753BB7" w:rsidRPr="00063219" w:rsidRDefault="008E3A8E" w:rsidP="00C36D68">
      <w:pPr>
        <w:jc w:val="both"/>
        <w:rPr>
          <w:rFonts w:ascii="Times New Roman" w:hAnsi="Times New Roman" w:cs="Times New Roman"/>
          <w:i/>
          <w:iCs/>
          <w:noProof/>
          <w:color w:val="000000" w:themeColor="text1"/>
          <w:sz w:val="24"/>
          <w:szCs w:val="24"/>
        </w:rPr>
      </w:pPr>
      <w:r w:rsidRPr="00063219">
        <w:rPr>
          <w:noProof/>
          <w:lang w:eastAsia="en-GB"/>
        </w:rPr>
        <w:drawing>
          <wp:inline distT="0" distB="0" distL="0" distR="0" wp14:anchorId="1AE3578F" wp14:editId="090AC1B2">
            <wp:extent cx="4572000" cy="2743200"/>
            <wp:effectExtent l="0" t="0" r="0" b="0"/>
            <wp:docPr id="1704582514" name="Chart 1">
              <a:extLst xmlns:a="http://schemas.openxmlformats.org/drawingml/2006/main">
                <a:ext uri="{FF2B5EF4-FFF2-40B4-BE49-F238E27FC236}">
                  <a16:creationId xmlns:a16="http://schemas.microsoft.com/office/drawing/2014/main" id="{2262A915-4C7B-253C-951A-378DA6F54D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080ED56" w14:textId="77777777" w:rsidR="007B79F1" w:rsidRPr="00063219" w:rsidRDefault="007B79F1" w:rsidP="00C36D68">
      <w:pPr>
        <w:jc w:val="both"/>
        <w:rPr>
          <w:rFonts w:ascii="Times New Roman" w:hAnsi="Times New Roman" w:cs="Times New Roman"/>
          <w:i/>
          <w:iCs/>
          <w:noProof/>
          <w:color w:val="000000" w:themeColor="text1"/>
          <w:sz w:val="24"/>
          <w:szCs w:val="24"/>
        </w:rPr>
      </w:pPr>
    </w:p>
    <w:p w14:paraId="0B575721" w14:textId="3A17E2EB" w:rsidR="00B72313" w:rsidRPr="00063219" w:rsidRDefault="00B72313" w:rsidP="00B72313">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18</w:t>
      </w:r>
      <w:r w:rsidRPr="00063219">
        <w:rPr>
          <w:noProof/>
        </w:rPr>
        <w:fldChar w:fldCharType="end"/>
      </w:r>
      <w:r w:rsidRPr="00063219">
        <w:rPr>
          <w:noProof/>
        </w:rPr>
        <w:t xml:space="preserve">: Safe and secure parking places for trucks and commercial vehicles on the core and comprehensive TEN-T </w:t>
      </w:r>
      <w:r w:rsidR="00AD145B" w:rsidRPr="00063219">
        <w:rPr>
          <w:noProof/>
        </w:rPr>
        <w:t xml:space="preserve">for roads </w:t>
      </w:r>
      <w:r w:rsidRPr="00063219">
        <w:rPr>
          <w:noProof/>
        </w:rPr>
        <w:t>- Information on safety and equipment of the parking area</w:t>
      </w:r>
    </w:p>
    <w:p w14:paraId="7B744344" w14:textId="45CB6894" w:rsidR="007B79F1" w:rsidRPr="00063219" w:rsidRDefault="00B72313" w:rsidP="00C36D68">
      <w:pPr>
        <w:jc w:val="both"/>
        <w:rPr>
          <w:rFonts w:ascii="Times New Roman" w:hAnsi="Times New Roman" w:cs="Times New Roman"/>
          <w:i/>
          <w:iCs/>
          <w:noProof/>
          <w:color w:val="000000" w:themeColor="text1"/>
          <w:sz w:val="24"/>
          <w:szCs w:val="24"/>
        </w:rPr>
      </w:pPr>
      <w:r w:rsidRPr="00063219">
        <w:rPr>
          <w:noProof/>
          <w:lang w:eastAsia="en-GB"/>
        </w:rPr>
        <w:drawing>
          <wp:inline distT="0" distB="0" distL="0" distR="0" wp14:anchorId="2777D813" wp14:editId="72877F5F">
            <wp:extent cx="4572000" cy="2743200"/>
            <wp:effectExtent l="0" t="0" r="0" b="0"/>
            <wp:docPr id="1950428950" name="Chart 1">
              <a:extLst xmlns:a="http://schemas.openxmlformats.org/drawingml/2006/main">
                <a:ext uri="{FF2B5EF4-FFF2-40B4-BE49-F238E27FC236}">
                  <a16:creationId xmlns:a16="http://schemas.microsoft.com/office/drawing/2014/main" id="{30046C01-3D8B-9942-8E2C-0AB21331E9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8D317C8" w14:textId="77777777" w:rsidR="00B72313" w:rsidRPr="00063219" w:rsidRDefault="00B72313" w:rsidP="00C36D68">
      <w:pPr>
        <w:jc w:val="both"/>
        <w:rPr>
          <w:rFonts w:ascii="Times New Roman" w:hAnsi="Times New Roman" w:cs="Times New Roman"/>
          <w:i/>
          <w:iCs/>
          <w:noProof/>
          <w:color w:val="000000" w:themeColor="text1"/>
          <w:sz w:val="24"/>
          <w:szCs w:val="24"/>
        </w:rPr>
      </w:pPr>
    </w:p>
    <w:p w14:paraId="279DE92E" w14:textId="56A0F300" w:rsidR="005612D0" w:rsidRPr="00063219" w:rsidRDefault="005612D0" w:rsidP="005612D0">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19</w:t>
      </w:r>
      <w:r w:rsidRPr="00063219">
        <w:rPr>
          <w:noProof/>
        </w:rPr>
        <w:fldChar w:fldCharType="end"/>
      </w:r>
      <w:r w:rsidRPr="00063219">
        <w:rPr>
          <w:noProof/>
        </w:rPr>
        <w:t xml:space="preserve">: Safe and secure parking places for trucks and commercial vehicles on the core and comprehensive TEN-T </w:t>
      </w:r>
      <w:r w:rsidR="00AD145B" w:rsidRPr="00063219">
        <w:rPr>
          <w:noProof/>
        </w:rPr>
        <w:t xml:space="preserve">for roads </w:t>
      </w:r>
      <w:r w:rsidRPr="00063219">
        <w:rPr>
          <w:noProof/>
        </w:rPr>
        <w:t>- Dynamic data on availability of parking places including whether a parking is: full, closed or number of free places which are available</w:t>
      </w:r>
    </w:p>
    <w:p w14:paraId="3680710E" w14:textId="776E4C81" w:rsidR="00B72313" w:rsidRPr="00063219" w:rsidRDefault="005612D0" w:rsidP="00C36D68">
      <w:pPr>
        <w:jc w:val="both"/>
        <w:rPr>
          <w:rFonts w:ascii="Times New Roman" w:hAnsi="Times New Roman" w:cs="Times New Roman"/>
          <w:i/>
          <w:iCs/>
          <w:noProof/>
          <w:color w:val="000000" w:themeColor="text1"/>
          <w:sz w:val="24"/>
          <w:szCs w:val="24"/>
        </w:rPr>
      </w:pPr>
      <w:r w:rsidRPr="00063219">
        <w:rPr>
          <w:noProof/>
          <w:lang w:eastAsia="en-GB"/>
        </w:rPr>
        <w:drawing>
          <wp:inline distT="0" distB="0" distL="0" distR="0" wp14:anchorId="5D79E1B4" wp14:editId="1B053EC5">
            <wp:extent cx="4572000" cy="2743200"/>
            <wp:effectExtent l="0" t="0" r="0" b="0"/>
            <wp:docPr id="527915379" name="Chart 1">
              <a:extLst xmlns:a="http://schemas.openxmlformats.org/drawingml/2006/main">
                <a:ext uri="{FF2B5EF4-FFF2-40B4-BE49-F238E27FC236}">
                  <a16:creationId xmlns:a16="http://schemas.microsoft.com/office/drawing/2014/main" id="{59EABDBD-FBBA-278E-87B7-BACCD170FC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D0688A3" w14:textId="77777777" w:rsidR="00EC4293" w:rsidRPr="00063219" w:rsidRDefault="00EC4293" w:rsidP="00C36D68">
      <w:pPr>
        <w:jc w:val="both"/>
        <w:rPr>
          <w:rFonts w:ascii="Times New Roman" w:hAnsi="Times New Roman" w:cs="Times New Roman"/>
          <w:i/>
          <w:iCs/>
          <w:noProof/>
          <w:color w:val="000000" w:themeColor="text1"/>
          <w:sz w:val="24"/>
          <w:szCs w:val="24"/>
        </w:rPr>
      </w:pPr>
    </w:p>
    <w:p w14:paraId="12455970" w14:textId="6534A62B" w:rsidR="00EC4293" w:rsidRPr="00063219" w:rsidRDefault="00147C4C" w:rsidP="00C36D68">
      <w:pPr>
        <w:jc w:val="both"/>
        <w:rPr>
          <w:rFonts w:ascii="Times New Roman" w:hAnsi="Times New Roman" w:cs="Times New Roman"/>
          <w:b/>
          <w:bCs/>
          <w:noProof/>
          <w:sz w:val="24"/>
          <w:szCs w:val="24"/>
        </w:rPr>
      </w:pPr>
      <w:r>
        <w:rPr>
          <w:rFonts w:ascii="Times New Roman" w:hAnsi="Times New Roman" w:cs="Times New Roman"/>
          <w:b/>
          <w:bCs/>
          <w:noProof/>
          <w:sz w:val="24"/>
          <w:szCs w:val="24"/>
        </w:rPr>
        <w:t>Data on r</w:t>
      </w:r>
      <w:r w:rsidR="0078545B" w:rsidRPr="00063219">
        <w:rPr>
          <w:rFonts w:ascii="Times New Roman" w:hAnsi="Times New Roman" w:cs="Times New Roman"/>
          <w:b/>
          <w:bCs/>
          <w:noProof/>
          <w:sz w:val="24"/>
          <w:szCs w:val="24"/>
        </w:rPr>
        <w:t>oad safety</w:t>
      </w:r>
      <w:r>
        <w:rPr>
          <w:rFonts w:ascii="Times New Roman" w:hAnsi="Times New Roman" w:cs="Times New Roman"/>
          <w:b/>
          <w:bCs/>
          <w:noProof/>
          <w:sz w:val="24"/>
          <w:szCs w:val="24"/>
        </w:rPr>
        <w:t>-</w:t>
      </w:r>
      <w:r w:rsidR="0078545B" w:rsidRPr="00063219">
        <w:rPr>
          <w:rFonts w:ascii="Times New Roman" w:hAnsi="Times New Roman" w:cs="Times New Roman"/>
          <w:b/>
          <w:bCs/>
          <w:noProof/>
          <w:sz w:val="24"/>
          <w:szCs w:val="24"/>
        </w:rPr>
        <w:t>related minimum universal traffic information</w:t>
      </w:r>
      <w:r w:rsidR="00F14888" w:rsidRPr="00063219">
        <w:rPr>
          <w:rFonts w:ascii="Times New Roman" w:hAnsi="Times New Roman" w:cs="Times New Roman"/>
          <w:b/>
          <w:bCs/>
          <w:noProof/>
          <w:sz w:val="24"/>
          <w:szCs w:val="24"/>
        </w:rPr>
        <w:t xml:space="preserve"> on the core and comprehensive trans-European network for roads and other motorways</w:t>
      </w:r>
      <w:r w:rsidR="008D17D9" w:rsidRPr="004441E9">
        <w:rPr>
          <w:rStyle w:val="FootnoteReference"/>
          <w:rFonts w:ascii="Times New Roman" w:hAnsi="Times New Roman" w:cs="Times New Roman"/>
          <w:bCs/>
          <w:noProof/>
          <w:sz w:val="24"/>
          <w:szCs w:val="24"/>
        </w:rPr>
        <w:footnoteReference w:id="18"/>
      </w:r>
    </w:p>
    <w:p w14:paraId="4F22223F" w14:textId="228E503A" w:rsidR="008D17D9" w:rsidRPr="00063219" w:rsidRDefault="008D17D9" w:rsidP="008D17D9">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20</w:t>
      </w:r>
      <w:r w:rsidRPr="00063219">
        <w:rPr>
          <w:noProof/>
        </w:rPr>
        <w:fldChar w:fldCharType="end"/>
      </w:r>
      <w:r w:rsidRPr="00063219">
        <w:rPr>
          <w:noProof/>
        </w:rPr>
        <w:t xml:space="preserve">: Temporary slippery road </w:t>
      </w:r>
      <w:bookmarkStart w:id="11" w:name="_Hlk219025736"/>
      <w:r w:rsidRPr="00063219">
        <w:rPr>
          <w:noProof/>
        </w:rPr>
        <w:t>on the core and comprehensive TEN-T for roads and other motorways</w:t>
      </w:r>
      <w:bookmarkEnd w:id="11"/>
    </w:p>
    <w:p w14:paraId="2061B93F" w14:textId="38DE1914" w:rsidR="008D17D9" w:rsidRPr="00063219" w:rsidRDefault="008D17D9" w:rsidP="008D17D9">
      <w:pPr>
        <w:pStyle w:val="ListParagraph"/>
        <w:numPr>
          <w:ilvl w:val="0"/>
          <w:numId w:val="26"/>
        </w:numPr>
        <w:rPr>
          <w:rFonts w:ascii="Times New Roman" w:hAnsi="Times New Roman" w:cs="Times New Roman"/>
          <w:noProof/>
        </w:rPr>
      </w:pPr>
      <w:r w:rsidRPr="00063219">
        <w:rPr>
          <w:rFonts w:ascii="Times New Roman" w:hAnsi="Times New Roman" w:cs="Times New Roman"/>
          <w:noProof/>
        </w:rPr>
        <w:t xml:space="preserve">In Slovakia data available only </w:t>
      </w:r>
      <w:r w:rsidR="00147C4C">
        <w:rPr>
          <w:rFonts w:ascii="Times New Roman" w:hAnsi="Times New Roman" w:cs="Times New Roman"/>
          <w:noProof/>
        </w:rPr>
        <w:t>for</w:t>
      </w:r>
      <w:r w:rsidR="00147C4C" w:rsidRPr="00063219">
        <w:rPr>
          <w:rFonts w:ascii="Times New Roman" w:hAnsi="Times New Roman" w:cs="Times New Roman"/>
          <w:noProof/>
        </w:rPr>
        <w:t xml:space="preserve"> </w:t>
      </w:r>
      <w:r w:rsidRPr="00063219">
        <w:rPr>
          <w:rFonts w:ascii="Times New Roman" w:hAnsi="Times New Roman" w:cs="Times New Roman"/>
          <w:noProof/>
        </w:rPr>
        <w:t>winter, i.e. 1.11. – 31.3.</w:t>
      </w:r>
    </w:p>
    <w:p w14:paraId="5D4C67A4" w14:textId="402D617A" w:rsidR="00ED6A47" w:rsidRPr="00063219" w:rsidRDefault="00ED6A47" w:rsidP="00ED6A47">
      <w:pPr>
        <w:rPr>
          <w:rFonts w:ascii="Times New Roman" w:hAnsi="Times New Roman" w:cs="Times New Roman"/>
          <w:noProof/>
        </w:rPr>
      </w:pPr>
      <w:r w:rsidRPr="00063219">
        <w:rPr>
          <w:noProof/>
          <w:lang w:eastAsia="en-GB"/>
        </w:rPr>
        <w:drawing>
          <wp:inline distT="0" distB="0" distL="0" distR="0" wp14:anchorId="2801598B" wp14:editId="5A3F47A3">
            <wp:extent cx="5731510" cy="2534285"/>
            <wp:effectExtent l="0" t="0" r="2540" b="18415"/>
            <wp:docPr id="1339697593" name="Chart 1">
              <a:extLst xmlns:a="http://schemas.openxmlformats.org/drawingml/2006/main">
                <a:ext uri="{FF2B5EF4-FFF2-40B4-BE49-F238E27FC236}">
                  <a16:creationId xmlns:a16="http://schemas.microsoft.com/office/drawing/2014/main" id="{33E98CE5-8981-CE60-1BAA-3A361BBB5E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2D9C1F81" w14:textId="48AC24DC" w:rsidR="008D17D9" w:rsidRPr="00063219" w:rsidRDefault="008D17D9" w:rsidP="00C36D68">
      <w:pPr>
        <w:jc w:val="both"/>
        <w:rPr>
          <w:rFonts w:ascii="Times New Roman" w:hAnsi="Times New Roman" w:cs="Times New Roman"/>
          <w:b/>
          <w:bCs/>
          <w:noProof/>
          <w:sz w:val="24"/>
          <w:szCs w:val="24"/>
        </w:rPr>
      </w:pPr>
    </w:p>
    <w:p w14:paraId="41413F35" w14:textId="77777777" w:rsidR="00F14888" w:rsidRPr="00063219" w:rsidRDefault="00F14888" w:rsidP="00C36D68">
      <w:pPr>
        <w:jc w:val="both"/>
        <w:rPr>
          <w:rFonts w:ascii="Times New Roman" w:hAnsi="Times New Roman" w:cs="Times New Roman"/>
          <w:b/>
          <w:bCs/>
          <w:noProof/>
          <w:sz w:val="24"/>
          <w:szCs w:val="24"/>
        </w:rPr>
      </w:pPr>
    </w:p>
    <w:p w14:paraId="6896FD3D" w14:textId="77777777" w:rsidR="008D17D9" w:rsidRPr="00063219" w:rsidRDefault="008D17D9" w:rsidP="00C36D68">
      <w:pPr>
        <w:jc w:val="both"/>
        <w:rPr>
          <w:rFonts w:ascii="Times New Roman" w:hAnsi="Times New Roman" w:cs="Times New Roman"/>
          <w:b/>
          <w:bCs/>
          <w:noProof/>
          <w:sz w:val="24"/>
          <w:szCs w:val="24"/>
        </w:rPr>
      </w:pPr>
    </w:p>
    <w:p w14:paraId="026FB8EC" w14:textId="501CC04D" w:rsidR="008864D2" w:rsidRPr="00063219" w:rsidRDefault="008864D2" w:rsidP="008864D2">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21</w:t>
      </w:r>
      <w:r w:rsidRPr="00063219">
        <w:rPr>
          <w:noProof/>
        </w:rPr>
        <w:fldChar w:fldCharType="end"/>
      </w:r>
      <w:r w:rsidRPr="00063219">
        <w:rPr>
          <w:noProof/>
        </w:rPr>
        <w:t>: Animal, people, obstacles, debris on the road on the core and comprehensive TEN-T for roads and other motorways</w:t>
      </w:r>
    </w:p>
    <w:p w14:paraId="3602C676" w14:textId="3B7E19E5" w:rsidR="009275C6" w:rsidRPr="00063219" w:rsidRDefault="009275C6" w:rsidP="009275C6">
      <w:pPr>
        <w:rPr>
          <w:noProof/>
        </w:rPr>
      </w:pPr>
      <w:r w:rsidRPr="00063219">
        <w:rPr>
          <w:noProof/>
          <w:lang w:eastAsia="en-GB"/>
        </w:rPr>
        <w:drawing>
          <wp:inline distT="0" distB="0" distL="0" distR="0" wp14:anchorId="6FB43C82" wp14:editId="2EABC701">
            <wp:extent cx="5731510" cy="2350135"/>
            <wp:effectExtent l="0" t="0" r="2540" b="12065"/>
            <wp:docPr id="132134058" name="Chart 1">
              <a:extLst xmlns:a="http://schemas.openxmlformats.org/drawingml/2006/main">
                <a:ext uri="{FF2B5EF4-FFF2-40B4-BE49-F238E27FC236}">
                  <a16:creationId xmlns:a16="http://schemas.microsoft.com/office/drawing/2014/main" id="{344E60C5-E1D2-EF31-B281-13432F0562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21169E1" w14:textId="77777777" w:rsidR="008864D2" w:rsidRPr="00063219" w:rsidRDefault="008864D2" w:rsidP="00C36D68">
      <w:pPr>
        <w:jc w:val="both"/>
        <w:rPr>
          <w:rFonts w:ascii="Times New Roman" w:hAnsi="Times New Roman" w:cs="Times New Roman"/>
          <w:b/>
          <w:bCs/>
          <w:noProof/>
          <w:sz w:val="24"/>
          <w:szCs w:val="24"/>
        </w:rPr>
      </w:pPr>
    </w:p>
    <w:p w14:paraId="52360276" w14:textId="31195126" w:rsidR="008864D2" w:rsidRPr="00063219" w:rsidRDefault="008864D2" w:rsidP="008864D2">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22</w:t>
      </w:r>
      <w:r w:rsidRPr="00063219">
        <w:rPr>
          <w:noProof/>
        </w:rPr>
        <w:fldChar w:fldCharType="end"/>
      </w:r>
      <w:r w:rsidRPr="00063219">
        <w:rPr>
          <w:noProof/>
        </w:rPr>
        <w:t>: Unprotected accident area on the core and comprehensive TEN-T for roads and other motorways</w:t>
      </w:r>
    </w:p>
    <w:p w14:paraId="502398B8" w14:textId="554A6AC6" w:rsidR="009275C6" w:rsidRPr="00063219" w:rsidRDefault="009275C6" w:rsidP="009275C6">
      <w:pPr>
        <w:rPr>
          <w:noProof/>
        </w:rPr>
      </w:pPr>
      <w:r w:rsidRPr="00063219">
        <w:rPr>
          <w:noProof/>
          <w:lang w:eastAsia="en-GB"/>
        </w:rPr>
        <w:drawing>
          <wp:inline distT="0" distB="0" distL="0" distR="0" wp14:anchorId="22EF1110" wp14:editId="3B7DFD02">
            <wp:extent cx="5731510" cy="2896870"/>
            <wp:effectExtent l="0" t="0" r="2540" b="17780"/>
            <wp:docPr id="1397506649" name="Chart 1">
              <a:extLst xmlns:a="http://schemas.openxmlformats.org/drawingml/2006/main">
                <a:ext uri="{FF2B5EF4-FFF2-40B4-BE49-F238E27FC236}">
                  <a16:creationId xmlns:a16="http://schemas.microsoft.com/office/drawing/2014/main" id="{2498DC19-B5E4-9CE9-9C40-214C0E9C09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FE4C113" w14:textId="6B600F1D" w:rsidR="008864D2" w:rsidRPr="00063219" w:rsidRDefault="008864D2" w:rsidP="00C36D68">
      <w:pPr>
        <w:jc w:val="both"/>
        <w:rPr>
          <w:rFonts w:ascii="Times New Roman" w:hAnsi="Times New Roman" w:cs="Times New Roman"/>
          <w:b/>
          <w:bCs/>
          <w:noProof/>
          <w:sz w:val="24"/>
          <w:szCs w:val="24"/>
        </w:rPr>
      </w:pPr>
    </w:p>
    <w:p w14:paraId="76B7DC17" w14:textId="77777777" w:rsidR="008864D2" w:rsidRPr="00063219" w:rsidRDefault="008864D2" w:rsidP="00C36D68">
      <w:pPr>
        <w:jc w:val="both"/>
        <w:rPr>
          <w:rFonts w:ascii="Times New Roman" w:hAnsi="Times New Roman" w:cs="Times New Roman"/>
          <w:b/>
          <w:bCs/>
          <w:noProof/>
          <w:sz w:val="24"/>
          <w:szCs w:val="24"/>
        </w:rPr>
      </w:pPr>
    </w:p>
    <w:p w14:paraId="021EDD14" w14:textId="0ED447F8" w:rsidR="00537F7E" w:rsidRPr="00063219" w:rsidRDefault="00537F7E" w:rsidP="00537F7E">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23</w:t>
      </w:r>
      <w:r w:rsidRPr="00063219">
        <w:rPr>
          <w:noProof/>
        </w:rPr>
        <w:fldChar w:fldCharType="end"/>
      </w:r>
      <w:r w:rsidRPr="00063219">
        <w:rPr>
          <w:noProof/>
        </w:rPr>
        <w:t>: Short-term road works on the core and comprehensive TEN-T for roads and other motorways</w:t>
      </w:r>
    </w:p>
    <w:p w14:paraId="758FF683" w14:textId="74B3328D" w:rsidR="00776ACA" w:rsidRPr="00063219" w:rsidRDefault="00776ACA" w:rsidP="00776ACA">
      <w:pPr>
        <w:rPr>
          <w:noProof/>
        </w:rPr>
      </w:pPr>
      <w:r w:rsidRPr="00063219">
        <w:rPr>
          <w:noProof/>
          <w:lang w:eastAsia="en-GB"/>
        </w:rPr>
        <w:drawing>
          <wp:inline distT="0" distB="0" distL="0" distR="0" wp14:anchorId="19A73074" wp14:editId="0176AC8B">
            <wp:extent cx="5731510" cy="2714625"/>
            <wp:effectExtent l="0" t="0" r="2540" b="9525"/>
            <wp:docPr id="1464663013" name="Chart 1">
              <a:extLst xmlns:a="http://schemas.openxmlformats.org/drawingml/2006/main">
                <a:ext uri="{FF2B5EF4-FFF2-40B4-BE49-F238E27FC236}">
                  <a16:creationId xmlns:a16="http://schemas.microsoft.com/office/drawing/2014/main" id="{D9B2C9F2-A3CD-012E-3FFD-69ED2720CA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A21C1A2" w14:textId="77777777" w:rsidR="00537F7E" w:rsidRPr="00063219" w:rsidRDefault="00537F7E" w:rsidP="00C36D68">
      <w:pPr>
        <w:jc w:val="both"/>
        <w:rPr>
          <w:rFonts w:ascii="Times New Roman" w:hAnsi="Times New Roman" w:cs="Times New Roman"/>
          <w:b/>
          <w:bCs/>
          <w:noProof/>
          <w:sz w:val="24"/>
          <w:szCs w:val="24"/>
        </w:rPr>
      </w:pPr>
    </w:p>
    <w:p w14:paraId="04C6016F" w14:textId="58EC1712" w:rsidR="003968E4" w:rsidRPr="00063219" w:rsidRDefault="003968E4" w:rsidP="003968E4">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24</w:t>
      </w:r>
      <w:r w:rsidRPr="00063219">
        <w:rPr>
          <w:noProof/>
        </w:rPr>
        <w:fldChar w:fldCharType="end"/>
      </w:r>
      <w:r w:rsidRPr="00063219">
        <w:rPr>
          <w:noProof/>
        </w:rPr>
        <w:t>: Wrong-way driver on the core and comprehensive TEN-T for roads and other motorways</w:t>
      </w:r>
    </w:p>
    <w:p w14:paraId="06F8001E" w14:textId="38BD9F49" w:rsidR="00776ACA" w:rsidRPr="00063219" w:rsidRDefault="00776ACA" w:rsidP="00776ACA">
      <w:pPr>
        <w:rPr>
          <w:noProof/>
        </w:rPr>
      </w:pPr>
      <w:r w:rsidRPr="00063219">
        <w:rPr>
          <w:noProof/>
          <w:lang w:eastAsia="en-GB"/>
        </w:rPr>
        <w:drawing>
          <wp:inline distT="0" distB="0" distL="0" distR="0" wp14:anchorId="5D9492FA" wp14:editId="0123F51C">
            <wp:extent cx="5731510" cy="2896235"/>
            <wp:effectExtent l="0" t="0" r="2540" b="18415"/>
            <wp:docPr id="84714277" name="Chart 1">
              <a:extLst xmlns:a="http://schemas.openxmlformats.org/drawingml/2006/main">
                <a:ext uri="{FF2B5EF4-FFF2-40B4-BE49-F238E27FC236}">
                  <a16:creationId xmlns:a16="http://schemas.microsoft.com/office/drawing/2014/main" id="{86032F00-3E68-86F8-06C3-8D7396CC86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312E238" w14:textId="30FBD2C8" w:rsidR="00537F7E" w:rsidRPr="00063219" w:rsidRDefault="00537F7E" w:rsidP="00C36D68">
      <w:pPr>
        <w:jc w:val="both"/>
        <w:rPr>
          <w:rFonts w:ascii="Times New Roman" w:hAnsi="Times New Roman" w:cs="Times New Roman"/>
          <w:b/>
          <w:bCs/>
          <w:noProof/>
          <w:sz w:val="24"/>
          <w:szCs w:val="24"/>
        </w:rPr>
      </w:pPr>
    </w:p>
    <w:p w14:paraId="55780882" w14:textId="77777777" w:rsidR="009507B2" w:rsidRPr="00063219" w:rsidRDefault="009507B2" w:rsidP="00C36D68">
      <w:pPr>
        <w:jc w:val="both"/>
        <w:rPr>
          <w:rFonts w:ascii="Times New Roman" w:hAnsi="Times New Roman" w:cs="Times New Roman"/>
          <w:b/>
          <w:bCs/>
          <w:noProof/>
          <w:sz w:val="24"/>
          <w:szCs w:val="24"/>
        </w:rPr>
      </w:pPr>
    </w:p>
    <w:p w14:paraId="67A5A692" w14:textId="64C119A0" w:rsidR="009507B2" w:rsidRPr="00063219" w:rsidRDefault="009507B2" w:rsidP="009507B2">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25</w:t>
      </w:r>
      <w:r w:rsidRPr="00063219">
        <w:rPr>
          <w:noProof/>
        </w:rPr>
        <w:fldChar w:fldCharType="end"/>
      </w:r>
      <w:r w:rsidRPr="00063219">
        <w:rPr>
          <w:noProof/>
        </w:rPr>
        <w:t>: Unmanaged blockage of a road on the core and comprehensive TEN-T for roads and other motorways</w:t>
      </w:r>
    </w:p>
    <w:p w14:paraId="2B8EE092" w14:textId="143B4169" w:rsidR="00776ACA" w:rsidRPr="00063219" w:rsidRDefault="00776ACA" w:rsidP="00776ACA">
      <w:pPr>
        <w:rPr>
          <w:noProof/>
        </w:rPr>
      </w:pPr>
      <w:r w:rsidRPr="00063219">
        <w:rPr>
          <w:noProof/>
          <w:lang w:eastAsia="en-GB"/>
        </w:rPr>
        <w:drawing>
          <wp:inline distT="0" distB="0" distL="0" distR="0" wp14:anchorId="40490427" wp14:editId="070667B8">
            <wp:extent cx="5731510" cy="2714625"/>
            <wp:effectExtent l="0" t="0" r="2540" b="9525"/>
            <wp:docPr id="1998206365" name="Chart 1">
              <a:extLst xmlns:a="http://schemas.openxmlformats.org/drawingml/2006/main">
                <a:ext uri="{FF2B5EF4-FFF2-40B4-BE49-F238E27FC236}">
                  <a16:creationId xmlns:a16="http://schemas.microsoft.com/office/drawing/2014/main" id="{D1B761B3-1FDF-A00D-3BD2-7DB9517F57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2EF1E413" w14:textId="77777777" w:rsidR="009507B2" w:rsidRPr="00063219" w:rsidRDefault="009507B2" w:rsidP="00C36D68">
      <w:pPr>
        <w:jc w:val="both"/>
        <w:rPr>
          <w:rFonts w:ascii="Times New Roman" w:hAnsi="Times New Roman" w:cs="Times New Roman"/>
          <w:b/>
          <w:bCs/>
          <w:noProof/>
          <w:sz w:val="24"/>
          <w:szCs w:val="24"/>
        </w:rPr>
      </w:pPr>
    </w:p>
    <w:p w14:paraId="5B431152" w14:textId="25E39161" w:rsidR="009507B2" w:rsidRPr="00063219" w:rsidRDefault="009507B2" w:rsidP="009507B2">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26</w:t>
      </w:r>
      <w:r w:rsidRPr="00063219">
        <w:rPr>
          <w:noProof/>
        </w:rPr>
        <w:fldChar w:fldCharType="end"/>
      </w:r>
      <w:r w:rsidRPr="00063219">
        <w:rPr>
          <w:noProof/>
        </w:rPr>
        <w:t>: Reduced visibility on the core and comprehensive TEN-T for roads and other motorways</w:t>
      </w:r>
    </w:p>
    <w:p w14:paraId="5D0069BD" w14:textId="0C9BD20A" w:rsidR="009507B2" w:rsidRPr="00063219" w:rsidRDefault="009507B2" w:rsidP="009507B2">
      <w:pPr>
        <w:rPr>
          <w:rFonts w:ascii="Times New Roman" w:hAnsi="Times New Roman" w:cs="Times New Roman"/>
          <w:noProof/>
        </w:rPr>
      </w:pPr>
      <w:r w:rsidRPr="00063219">
        <w:rPr>
          <w:rFonts w:ascii="Times New Roman" w:hAnsi="Times New Roman" w:cs="Times New Roman"/>
          <w:noProof/>
        </w:rPr>
        <w:t>-</w:t>
      </w:r>
      <w:r w:rsidRPr="00063219">
        <w:rPr>
          <w:rFonts w:ascii="Times New Roman" w:hAnsi="Times New Roman" w:cs="Times New Roman"/>
          <w:noProof/>
        </w:rPr>
        <w:tab/>
        <w:t xml:space="preserve">In Slovakia data available only </w:t>
      </w:r>
      <w:r w:rsidR="00147C4C">
        <w:rPr>
          <w:rFonts w:ascii="Times New Roman" w:hAnsi="Times New Roman" w:cs="Times New Roman"/>
          <w:noProof/>
        </w:rPr>
        <w:t>for</w:t>
      </w:r>
      <w:r w:rsidR="00147C4C" w:rsidRPr="00063219">
        <w:rPr>
          <w:rFonts w:ascii="Times New Roman" w:hAnsi="Times New Roman" w:cs="Times New Roman"/>
          <w:noProof/>
        </w:rPr>
        <w:t xml:space="preserve"> </w:t>
      </w:r>
      <w:r w:rsidRPr="00063219">
        <w:rPr>
          <w:rFonts w:ascii="Times New Roman" w:hAnsi="Times New Roman" w:cs="Times New Roman"/>
          <w:noProof/>
        </w:rPr>
        <w:t>winter, i.e. 1.11. – 31.3.</w:t>
      </w:r>
    </w:p>
    <w:p w14:paraId="4DCE03C3" w14:textId="6892D9F4" w:rsidR="00776ACA" w:rsidRPr="00063219" w:rsidRDefault="00776ACA" w:rsidP="009507B2">
      <w:pPr>
        <w:rPr>
          <w:rFonts w:ascii="Times New Roman" w:hAnsi="Times New Roman" w:cs="Times New Roman"/>
          <w:noProof/>
        </w:rPr>
      </w:pPr>
      <w:r w:rsidRPr="00063219">
        <w:rPr>
          <w:noProof/>
          <w:lang w:eastAsia="en-GB"/>
        </w:rPr>
        <w:drawing>
          <wp:inline distT="0" distB="0" distL="0" distR="0" wp14:anchorId="64C04EC3" wp14:editId="0204D5D6">
            <wp:extent cx="5731510" cy="2714625"/>
            <wp:effectExtent l="0" t="0" r="2540" b="9525"/>
            <wp:docPr id="987492781" name="Chart 1">
              <a:extLst xmlns:a="http://schemas.openxmlformats.org/drawingml/2006/main">
                <a:ext uri="{FF2B5EF4-FFF2-40B4-BE49-F238E27FC236}">
                  <a16:creationId xmlns:a16="http://schemas.microsoft.com/office/drawing/2014/main" id="{6FF835FB-7BAB-DCE0-607B-1F3B2E32C5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0808498" w14:textId="0E8C2ACB" w:rsidR="009507B2" w:rsidRPr="00063219" w:rsidRDefault="009507B2" w:rsidP="00C36D68">
      <w:pPr>
        <w:jc w:val="both"/>
        <w:rPr>
          <w:rFonts w:ascii="Times New Roman" w:hAnsi="Times New Roman" w:cs="Times New Roman"/>
          <w:b/>
          <w:bCs/>
          <w:noProof/>
          <w:sz w:val="24"/>
          <w:szCs w:val="24"/>
        </w:rPr>
      </w:pPr>
    </w:p>
    <w:p w14:paraId="2B4544CF" w14:textId="77777777" w:rsidR="009507B2" w:rsidRPr="00063219" w:rsidRDefault="009507B2" w:rsidP="00C36D68">
      <w:pPr>
        <w:jc w:val="both"/>
        <w:rPr>
          <w:rFonts w:ascii="Times New Roman" w:hAnsi="Times New Roman" w:cs="Times New Roman"/>
          <w:b/>
          <w:bCs/>
          <w:noProof/>
          <w:sz w:val="24"/>
          <w:szCs w:val="24"/>
        </w:rPr>
      </w:pPr>
    </w:p>
    <w:p w14:paraId="17DC3130" w14:textId="77777777" w:rsidR="00196479" w:rsidRPr="00063219" w:rsidRDefault="00196479" w:rsidP="00196479">
      <w:pPr>
        <w:pStyle w:val="Caption"/>
        <w:keepNext/>
        <w:jc w:val="both"/>
        <w:rPr>
          <w:noProof/>
        </w:rPr>
      </w:pPr>
    </w:p>
    <w:p w14:paraId="42CC7319" w14:textId="77777777" w:rsidR="00196479" w:rsidRPr="00063219" w:rsidRDefault="00196479" w:rsidP="00196479">
      <w:pPr>
        <w:pStyle w:val="Caption"/>
        <w:keepNext/>
        <w:jc w:val="both"/>
        <w:rPr>
          <w:noProof/>
        </w:rPr>
      </w:pPr>
    </w:p>
    <w:p w14:paraId="18A4A1DB" w14:textId="77777777" w:rsidR="00196479" w:rsidRPr="00063219" w:rsidRDefault="00196479" w:rsidP="00196479">
      <w:pPr>
        <w:pStyle w:val="Caption"/>
        <w:keepNext/>
        <w:jc w:val="both"/>
        <w:rPr>
          <w:noProof/>
        </w:rPr>
      </w:pPr>
    </w:p>
    <w:p w14:paraId="2E194F7F" w14:textId="77777777" w:rsidR="009319A9" w:rsidRPr="00063219" w:rsidRDefault="009319A9" w:rsidP="009319A9">
      <w:pPr>
        <w:rPr>
          <w:noProof/>
        </w:rPr>
      </w:pPr>
    </w:p>
    <w:p w14:paraId="6953D1E5" w14:textId="77777777" w:rsidR="00394CE0" w:rsidRPr="00063219" w:rsidRDefault="00394CE0" w:rsidP="009319A9">
      <w:pPr>
        <w:rPr>
          <w:noProof/>
        </w:rPr>
      </w:pPr>
    </w:p>
    <w:p w14:paraId="5AB8EC5F" w14:textId="77777777" w:rsidR="009319A9" w:rsidRPr="00063219" w:rsidRDefault="009319A9" w:rsidP="00196479">
      <w:pPr>
        <w:pStyle w:val="Caption"/>
        <w:keepNext/>
        <w:jc w:val="both"/>
        <w:rPr>
          <w:noProof/>
        </w:rPr>
      </w:pPr>
    </w:p>
    <w:p w14:paraId="3098215D" w14:textId="45CBA56D" w:rsidR="00196479" w:rsidRPr="00063219" w:rsidRDefault="00196479" w:rsidP="00196479">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27</w:t>
      </w:r>
      <w:r w:rsidRPr="00063219">
        <w:rPr>
          <w:noProof/>
        </w:rPr>
        <w:fldChar w:fldCharType="end"/>
      </w:r>
      <w:r w:rsidRPr="00063219">
        <w:rPr>
          <w:noProof/>
        </w:rPr>
        <w:t>: Exceptional weather conditions on the core and comprehensive TEN-T for roads and other motorways</w:t>
      </w:r>
    </w:p>
    <w:p w14:paraId="38893067" w14:textId="7D9C8387" w:rsidR="00196479" w:rsidRPr="00063219" w:rsidRDefault="00196479" w:rsidP="00196479">
      <w:pPr>
        <w:rPr>
          <w:rFonts w:ascii="Times New Roman" w:hAnsi="Times New Roman" w:cs="Times New Roman"/>
          <w:noProof/>
        </w:rPr>
      </w:pPr>
      <w:r w:rsidRPr="00063219">
        <w:rPr>
          <w:rFonts w:ascii="Times New Roman" w:hAnsi="Times New Roman" w:cs="Times New Roman"/>
          <w:noProof/>
        </w:rPr>
        <w:t>-</w:t>
      </w:r>
      <w:r w:rsidRPr="00063219">
        <w:rPr>
          <w:rFonts w:ascii="Times New Roman" w:hAnsi="Times New Roman" w:cs="Times New Roman"/>
          <w:noProof/>
        </w:rPr>
        <w:tab/>
        <w:t xml:space="preserve">In Slovakia data available only </w:t>
      </w:r>
      <w:r w:rsidR="00147C4C">
        <w:rPr>
          <w:rFonts w:ascii="Times New Roman" w:hAnsi="Times New Roman" w:cs="Times New Roman"/>
          <w:noProof/>
        </w:rPr>
        <w:t>for</w:t>
      </w:r>
      <w:r w:rsidR="00147C4C" w:rsidRPr="00063219">
        <w:rPr>
          <w:rFonts w:ascii="Times New Roman" w:hAnsi="Times New Roman" w:cs="Times New Roman"/>
          <w:noProof/>
        </w:rPr>
        <w:t xml:space="preserve"> </w:t>
      </w:r>
      <w:r w:rsidRPr="00063219">
        <w:rPr>
          <w:rFonts w:ascii="Times New Roman" w:hAnsi="Times New Roman" w:cs="Times New Roman"/>
          <w:noProof/>
        </w:rPr>
        <w:t>winter, i.e. 1.11. – 31.3.</w:t>
      </w:r>
    </w:p>
    <w:p w14:paraId="14990897" w14:textId="7EBE7A69" w:rsidR="00776ACA" w:rsidRPr="00063219" w:rsidRDefault="008236A8" w:rsidP="00196479">
      <w:pPr>
        <w:rPr>
          <w:rFonts w:ascii="Times New Roman" w:hAnsi="Times New Roman" w:cs="Times New Roman"/>
          <w:noProof/>
        </w:rPr>
      </w:pPr>
      <w:r w:rsidRPr="00063219">
        <w:rPr>
          <w:noProof/>
          <w:lang w:eastAsia="en-GB"/>
        </w:rPr>
        <w:drawing>
          <wp:inline distT="0" distB="0" distL="0" distR="0" wp14:anchorId="6C6AFFBC" wp14:editId="29C8D039">
            <wp:extent cx="5731510" cy="2714625"/>
            <wp:effectExtent l="0" t="0" r="2540" b="9525"/>
            <wp:docPr id="719569813" name="Chart 1">
              <a:extLst xmlns:a="http://schemas.openxmlformats.org/drawingml/2006/main">
                <a:ext uri="{FF2B5EF4-FFF2-40B4-BE49-F238E27FC236}">
                  <a16:creationId xmlns:a16="http://schemas.microsoft.com/office/drawing/2014/main" id="{C3CA4C6D-18B1-C0FE-95CF-8C1ABD0548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623A9AB" w14:textId="77777777" w:rsidR="00537F7E" w:rsidRPr="00063219" w:rsidRDefault="00537F7E" w:rsidP="00C36D68">
      <w:pPr>
        <w:jc w:val="both"/>
        <w:rPr>
          <w:rFonts w:ascii="Times New Roman" w:hAnsi="Times New Roman" w:cs="Times New Roman"/>
          <w:b/>
          <w:bCs/>
          <w:noProof/>
          <w:sz w:val="24"/>
          <w:szCs w:val="24"/>
        </w:rPr>
      </w:pPr>
    </w:p>
    <w:p w14:paraId="67A79A69" w14:textId="43960073" w:rsidR="00537F7E" w:rsidRPr="00063219" w:rsidRDefault="009319A9" w:rsidP="00C36D68">
      <w:pPr>
        <w:jc w:val="both"/>
        <w:rPr>
          <w:rFonts w:ascii="Times New Roman" w:hAnsi="Times New Roman" w:cs="Times New Roman"/>
          <w:b/>
          <w:bCs/>
          <w:noProof/>
          <w:sz w:val="24"/>
          <w:szCs w:val="24"/>
        </w:rPr>
      </w:pPr>
      <w:r w:rsidRPr="00063219">
        <w:rPr>
          <w:rFonts w:ascii="Times New Roman" w:hAnsi="Times New Roman" w:cs="Times New Roman"/>
          <w:b/>
          <w:bCs/>
          <w:noProof/>
          <w:sz w:val="24"/>
          <w:szCs w:val="24"/>
        </w:rPr>
        <w:t>Road safety</w:t>
      </w:r>
      <w:r w:rsidR="00147C4C">
        <w:rPr>
          <w:rFonts w:ascii="Times New Roman" w:hAnsi="Times New Roman" w:cs="Times New Roman"/>
          <w:b/>
          <w:bCs/>
          <w:noProof/>
          <w:sz w:val="24"/>
          <w:szCs w:val="24"/>
        </w:rPr>
        <w:t>-</w:t>
      </w:r>
      <w:r w:rsidRPr="00063219">
        <w:rPr>
          <w:rFonts w:ascii="Times New Roman" w:hAnsi="Times New Roman" w:cs="Times New Roman"/>
          <w:b/>
          <w:bCs/>
          <w:noProof/>
          <w:sz w:val="24"/>
          <w:szCs w:val="24"/>
        </w:rPr>
        <w:t>related minimum universal traffic information services on the core and comprehensive trans-European network for roads</w:t>
      </w:r>
    </w:p>
    <w:p w14:paraId="0B9F933F" w14:textId="5312DDA6" w:rsidR="00C550CC" w:rsidRPr="00063219" w:rsidRDefault="00C550CC" w:rsidP="00C550CC">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28</w:t>
      </w:r>
      <w:r w:rsidRPr="00063219">
        <w:rPr>
          <w:noProof/>
        </w:rPr>
        <w:fldChar w:fldCharType="end"/>
      </w:r>
      <w:r w:rsidRPr="00063219">
        <w:rPr>
          <w:noProof/>
        </w:rPr>
        <w:t>: Road safety-related minimum universal traffic information (SRTI) service on the core and comprehensive trans-European network for roads</w:t>
      </w:r>
    </w:p>
    <w:p w14:paraId="54AD8856" w14:textId="38BC290B" w:rsidR="00BA4001" w:rsidRPr="00063219" w:rsidRDefault="00BA4001" w:rsidP="00BA4001">
      <w:pPr>
        <w:rPr>
          <w:noProof/>
        </w:rPr>
      </w:pPr>
      <w:r w:rsidRPr="00063219">
        <w:rPr>
          <w:noProof/>
          <w:lang w:eastAsia="en-GB"/>
        </w:rPr>
        <w:drawing>
          <wp:inline distT="0" distB="0" distL="0" distR="0" wp14:anchorId="257F5301" wp14:editId="1875FDD3">
            <wp:extent cx="5731510" cy="2714625"/>
            <wp:effectExtent l="0" t="0" r="2540" b="9525"/>
            <wp:docPr id="1818079640" name="Chart 1">
              <a:extLst xmlns:a="http://schemas.openxmlformats.org/drawingml/2006/main">
                <a:ext uri="{FF2B5EF4-FFF2-40B4-BE49-F238E27FC236}">
                  <a16:creationId xmlns:a16="http://schemas.microsoft.com/office/drawing/2014/main" id="{25B3C5B5-96CB-2E6A-043B-0AF1C4F3AA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353499C7" w14:textId="1791C719" w:rsidR="009319A9" w:rsidRPr="00063219" w:rsidRDefault="009319A9" w:rsidP="00C36D68">
      <w:pPr>
        <w:jc w:val="both"/>
        <w:rPr>
          <w:rFonts w:ascii="Times New Roman" w:hAnsi="Times New Roman" w:cs="Times New Roman"/>
          <w:b/>
          <w:bCs/>
          <w:noProof/>
          <w:sz w:val="24"/>
          <w:szCs w:val="24"/>
        </w:rPr>
      </w:pPr>
    </w:p>
    <w:p w14:paraId="25F29894" w14:textId="09E4E348" w:rsidR="00C36D68" w:rsidRPr="00063219" w:rsidRDefault="00C36D68" w:rsidP="00157AA8">
      <w:pPr>
        <w:pStyle w:val="Heading1"/>
        <w:numPr>
          <w:ilvl w:val="1"/>
          <w:numId w:val="11"/>
        </w:numPr>
        <w:rPr>
          <w:rFonts w:ascii="Times New Roman" w:hAnsi="Times New Roman" w:cs="Times New Roman"/>
          <w:b/>
          <w:bCs/>
          <w:noProof/>
          <w:color w:val="000000" w:themeColor="text1"/>
          <w:sz w:val="24"/>
          <w:szCs w:val="24"/>
        </w:rPr>
      </w:pPr>
      <w:bookmarkStart w:id="12" w:name="_Toc223535169"/>
      <w:r w:rsidRPr="00063219">
        <w:rPr>
          <w:rFonts w:ascii="Times New Roman" w:hAnsi="Times New Roman" w:cs="Times New Roman"/>
          <w:b/>
          <w:bCs/>
          <w:noProof/>
          <w:color w:val="000000" w:themeColor="text1"/>
          <w:sz w:val="24"/>
          <w:szCs w:val="24"/>
        </w:rPr>
        <w:t>Priority area IV: ITS services for cooperative, connected and automated mobility</w:t>
      </w:r>
      <w:bookmarkEnd w:id="12"/>
    </w:p>
    <w:p w14:paraId="66D43BC8" w14:textId="66353B93" w:rsidR="00C36D68" w:rsidRPr="00063219" w:rsidRDefault="00C36D68" w:rsidP="00C36D68">
      <w:pPr>
        <w:jc w:val="both"/>
        <w:rPr>
          <w:rFonts w:ascii="Times New Roman" w:hAnsi="Times New Roman" w:cs="Times New Roman"/>
          <w:noProof/>
          <w:sz w:val="24"/>
          <w:szCs w:val="24"/>
        </w:rPr>
      </w:pPr>
      <w:r w:rsidRPr="00063219">
        <w:rPr>
          <w:rFonts w:ascii="Times New Roman" w:hAnsi="Times New Roman" w:cs="Times New Roman"/>
          <w:noProof/>
          <w:sz w:val="24"/>
          <w:szCs w:val="24"/>
        </w:rPr>
        <w:t>Member States reported numerous and vari</w:t>
      </w:r>
      <w:r w:rsidR="004F42FF">
        <w:rPr>
          <w:rFonts w:ascii="Times New Roman" w:hAnsi="Times New Roman" w:cs="Times New Roman"/>
          <w:noProof/>
          <w:sz w:val="24"/>
          <w:szCs w:val="24"/>
        </w:rPr>
        <w:t>ed</w:t>
      </w:r>
      <w:r w:rsidRPr="00063219">
        <w:rPr>
          <w:rFonts w:ascii="Times New Roman" w:hAnsi="Times New Roman" w:cs="Times New Roman"/>
          <w:noProof/>
          <w:sz w:val="24"/>
          <w:szCs w:val="24"/>
        </w:rPr>
        <w:t xml:space="preserve"> projects and initiatives related to C-ITS</w:t>
      </w:r>
      <w:r w:rsidR="00DC79B0">
        <w:rPr>
          <w:rFonts w:ascii="Times New Roman" w:hAnsi="Times New Roman" w:cs="Times New Roman"/>
          <w:noProof/>
          <w:sz w:val="24"/>
          <w:szCs w:val="24"/>
        </w:rPr>
        <w:t xml:space="preserve"> </w:t>
      </w:r>
      <w:r w:rsidR="00B54773">
        <w:rPr>
          <w:rFonts w:ascii="Times New Roman" w:hAnsi="Times New Roman" w:cs="Times New Roman"/>
          <w:noProof/>
          <w:sz w:val="24"/>
          <w:szCs w:val="24"/>
        </w:rPr>
        <w:t>(c</w:t>
      </w:r>
      <w:r w:rsidR="00DC79B0" w:rsidRPr="00DC79B0">
        <w:rPr>
          <w:rFonts w:ascii="Times New Roman" w:hAnsi="Times New Roman" w:cs="Times New Roman"/>
          <w:noProof/>
          <w:sz w:val="24"/>
          <w:szCs w:val="24"/>
        </w:rPr>
        <w:t>ooperative</w:t>
      </w:r>
      <w:r w:rsidR="00B54773">
        <w:rPr>
          <w:rFonts w:ascii="Times New Roman" w:hAnsi="Times New Roman" w:cs="Times New Roman"/>
          <w:noProof/>
          <w:sz w:val="24"/>
          <w:szCs w:val="24"/>
        </w:rPr>
        <w:t xml:space="preserve"> ITS</w:t>
      </w:r>
      <w:r w:rsidR="00DC79B0">
        <w:rPr>
          <w:rFonts w:ascii="Times New Roman" w:hAnsi="Times New Roman" w:cs="Times New Roman"/>
          <w:noProof/>
          <w:sz w:val="24"/>
          <w:szCs w:val="24"/>
        </w:rPr>
        <w:t>)</w:t>
      </w:r>
      <w:r w:rsidRPr="00063219">
        <w:rPr>
          <w:rFonts w:ascii="Times New Roman" w:hAnsi="Times New Roman" w:cs="Times New Roman"/>
          <w:noProof/>
          <w:sz w:val="24"/>
          <w:szCs w:val="24"/>
        </w:rPr>
        <w:t xml:space="preserve">. Key aspects include field implementation, integration, communication protocols and automation readiness, supported by national and European contributions and based on common specifications. Despite the </w:t>
      </w:r>
      <w:r w:rsidR="004441E9" w:rsidRPr="004441E9">
        <w:rPr>
          <w:rFonts w:ascii="Times New Roman" w:hAnsi="Times New Roman" w:cs="Times New Roman"/>
          <w:noProof/>
          <w:sz w:val="24"/>
          <w:szCs w:val="24"/>
        </w:rPr>
        <w:t>European Parliament and the Council</w:t>
      </w:r>
      <w:r w:rsidR="004441E9">
        <w:rPr>
          <w:rFonts w:ascii="Times New Roman" w:hAnsi="Times New Roman" w:cs="Times New Roman"/>
          <w:noProof/>
          <w:sz w:val="24"/>
          <w:szCs w:val="24"/>
        </w:rPr>
        <w:t xml:space="preserve">’s </w:t>
      </w:r>
      <w:r w:rsidRPr="00063219">
        <w:rPr>
          <w:rFonts w:ascii="Times New Roman" w:hAnsi="Times New Roman" w:cs="Times New Roman"/>
          <w:noProof/>
          <w:sz w:val="24"/>
          <w:szCs w:val="24"/>
        </w:rPr>
        <w:t xml:space="preserve">rejection of the Delegated Regulation on C-ITS specifications in 2019, preparatory studies and pilots were launched in many Member States and </w:t>
      </w:r>
      <w:r w:rsidR="0099450E">
        <w:rPr>
          <w:rFonts w:ascii="Times New Roman" w:hAnsi="Times New Roman" w:cs="Times New Roman"/>
          <w:noProof/>
          <w:sz w:val="24"/>
          <w:szCs w:val="24"/>
        </w:rPr>
        <w:t>resulted</w:t>
      </w:r>
      <w:r w:rsidR="0099450E"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in the deployment of operational services in several countries, often following a hybrid approach (WLAN/ITS-G5 and mobile communications), driven by collaborative projects that support harmonisation and large-scale network development.</w:t>
      </w:r>
    </w:p>
    <w:p w14:paraId="77065593" w14:textId="5D755015" w:rsidR="00C36D68" w:rsidRPr="00063219" w:rsidRDefault="00C36D68" w:rsidP="00C36D68">
      <w:pPr>
        <w:jc w:val="both"/>
        <w:rPr>
          <w:rFonts w:ascii="Times New Roman" w:hAnsi="Times New Roman" w:cs="Times New Roman"/>
          <w:noProof/>
          <w:sz w:val="24"/>
          <w:szCs w:val="24"/>
        </w:rPr>
      </w:pPr>
      <w:r w:rsidRPr="00063219">
        <w:rPr>
          <w:rFonts w:ascii="Times New Roman" w:hAnsi="Times New Roman" w:cs="Times New Roman"/>
          <w:noProof/>
          <w:sz w:val="24"/>
          <w:szCs w:val="24"/>
        </w:rPr>
        <w:t>The pilots and deployments relate to Day-1 and Day-1.5 services, i.e. services focusing on</w:t>
      </w:r>
      <w:r w:rsidR="007244DD"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 xml:space="preserve">exchanging information </w:t>
      </w:r>
      <w:r w:rsidR="0099450E">
        <w:rPr>
          <w:rFonts w:ascii="Times New Roman" w:hAnsi="Times New Roman" w:cs="Times New Roman"/>
          <w:noProof/>
          <w:sz w:val="24"/>
          <w:szCs w:val="24"/>
        </w:rPr>
        <w:t>to improve</w:t>
      </w:r>
      <w:r w:rsidR="0099450E"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foresighted driving, which include SRTI information. It should be noted that the definition of C-ITS as established in the amended ITS Directive led some Member States to conclude that their services could no</w:t>
      </w:r>
      <w:r w:rsidR="0099450E">
        <w:rPr>
          <w:rFonts w:ascii="Times New Roman" w:hAnsi="Times New Roman" w:cs="Times New Roman"/>
          <w:noProof/>
          <w:sz w:val="24"/>
          <w:szCs w:val="24"/>
        </w:rPr>
        <w:t xml:space="preserve"> longer</w:t>
      </w:r>
      <w:r w:rsidRPr="00063219">
        <w:rPr>
          <w:rFonts w:ascii="Times New Roman" w:hAnsi="Times New Roman" w:cs="Times New Roman"/>
          <w:noProof/>
          <w:sz w:val="24"/>
          <w:szCs w:val="24"/>
        </w:rPr>
        <w:t xml:space="preserve"> be considered as C-ITS services, as they were not based on secured and trusted messages.</w:t>
      </w:r>
    </w:p>
    <w:p w14:paraId="490DD426" w14:textId="27530BE4" w:rsidR="00C36D68" w:rsidRPr="00063219" w:rsidRDefault="00C36D68" w:rsidP="00C36D68">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The operational services, based on common specifications, including the EU C-ITS security credential management system currently managed by the Joint Research Centre, </w:t>
      </w:r>
      <w:r w:rsidR="0099450E">
        <w:rPr>
          <w:rFonts w:ascii="Times New Roman" w:hAnsi="Times New Roman" w:cs="Times New Roman"/>
          <w:noProof/>
          <w:sz w:val="24"/>
          <w:szCs w:val="24"/>
        </w:rPr>
        <w:t>require</w:t>
      </w:r>
      <w:r w:rsidR="0099450E"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the deployment of C-ITS road</w:t>
      </w:r>
      <w:r w:rsidR="0099450E">
        <w:rPr>
          <w:rFonts w:ascii="Times New Roman" w:hAnsi="Times New Roman" w:cs="Times New Roman"/>
          <w:noProof/>
          <w:sz w:val="24"/>
          <w:szCs w:val="24"/>
        </w:rPr>
        <w:t>-</w:t>
      </w:r>
      <w:r w:rsidRPr="00063219">
        <w:rPr>
          <w:rFonts w:ascii="Times New Roman" w:hAnsi="Times New Roman" w:cs="Times New Roman"/>
          <w:noProof/>
          <w:sz w:val="24"/>
          <w:szCs w:val="24"/>
        </w:rPr>
        <w:t>side units</w:t>
      </w:r>
      <w:r w:rsidR="0099450E">
        <w:rPr>
          <w:rFonts w:ascii="Times New Roman" w:hAnsi="Times New Roman" w:cs="Times New Roman"/>
          <w:noProof/>
          <w:sz w:val="24"/>
          <w:szCs w:val="24"/>
        </w:rPr>
        <w:t xml:space="preserve"> (RSUs)</w:t>
      </w:r>
      <w:r w:rsidRPr="00063219">
        <w:rPr>
          <w:rFonts w:ascii="Times New Roman" w:hAnsi="Times New Roman" w:cs="Times New Roman"/>
          <w:noProof/>
          <w:sz w:val="24"/>
          <w:szCs w:val="24"/>
        </w:rPr>
        <w:t xml:space="preserve"> and</w:t>
      </w:r>
      <w:r w:rsidR="0099450E">
        <w:rPr>
          <w:rFonts w:ascii="Times New Roman" w:hAnsi="Times New Roman" w:cs="Times New Roman"/>
          <w:noProof/>
          <w:sz w:val="24"/>
          <w:szCs w:val="24"/>
        </w:rPr>
        <w:t>,</w:t>
      </w:r>
      <w:r w:rsidRPr="00063219">
        <w:rPr>
          <w:rFonts w:ascii="Times New Roman" w:hAnsi="Times New Roman" w:cs="Times New Roman"/>
          <w:noProof/>
          <w:sz w:val="24"/>
          <w:szCs w:val="24"/>
        </w:rPr>
        <w:t xml:space="preserve"> in some Member States</w:t>
      </w:r>
      <w:r w:rsidR="0099450E">
        <w:rPr>
          <w:rFonts w:ascii="Times New Roman" w:hAnsi="Times New Roman" w:cs="Times New Roman"/>
          <w:noProof/>
          <w:sz w:val="24"/>
          <w:szCs w:val="24"/>
        </w:rPr>
        <w:t>,</w:t>
      </w:r>
      <w:r w:rsidRPr="00063219">
        <w:rPr>
          <w:rFonts w:ascii="Times New Roman" w:hAnsi="Times New Roman" w:cs="Times New Roman"/>
          <w:noProof/>
          <w:sz w:val="24"/>
          <w:szCs w:val="24"/>
        </w:rPr>
        <w:t xml:space="preserve"> such as Austria</w:t>
      </w:r>
      <w:r w:rsidR="00E61713" w:rsidRPr="00063219">
        <w:rPr>
          <w:rFonts w:ascii="Times New Roman" w:hAnsi="Times New Roman" w:cs="Times New Roman"/>
          <w:noProof/>
          <w:sz w:val="24"/>
          <w:szCs w:val="24"/>
        </w:rPr>
        <w:t xml:space="preserve">, </w:t>
      </w:r>
      <w:r w:rsidR="00ED7D8D">
        <w:rPr>
          <w:rFonts w:ascii="Times New Roman" w:hAnsi="Times New Roman" w:cs="Times New Roman"/>
          <w:noProof/>
          <w:sz w:val="24"/>
          <w:szCs w:val="24"/>
        </w:rPr>
        <w:t xml:space="preserve">the </w:t>
      </w:r>
      <w:r w:rsidR="00E61713" w:rsidRPr="0099450E">
        <w:rPr>
          <w:rFonts w:ascii="Times New Roman" w:hAnsi="Times New Roman" w:cs="Times New Roman"/>
          <w:noProof/>
          <w:sz w:val="24"/>
          <w:szCs w:val="24"/>
        </w:rPr>
        <w:t>Czech Republic</w:t>
      </w:r>
      <w:r w:rsidRPr="00063219">
        <w:rPr>
          <w:rFonts w:ascii="Times New Roman" w:hAnsi="Times New Roman" w:cs="Times New Roman"/>
          <w:noProof/>
          <w:sz w:val="24"/>
          <w:szCs w:val="24"/>
        </w:rPr>
        <w:t xml:space="preserve"> and Germany, numerous warning trailers and emergency or maintenance vehicles</w:t>
      </w:r>
      <w:r w:rsidR="00FC7CA1" w:rsidRPr="00063219">
        <w:rPr>
          <w:rFonts w:ascii="Times New Roman" w:hAnsi="Times New Roman" w:cs="Times New Roman"/>
          <w:noProof/>
          <w:sz w:val="24"/>
          <w:szCs w:val="24"/>
        </w:rPr>
        <w:t>, as well as public transport vehicles</w:t>
      </w:r>
      <w:r w:rsidR="000943C5" w:rsidRPr="00063219">
        <w:rPr>
          <w:rFonts w:ascii="Times New Roman" w:hAnsi="Times New Roman" w:cs="Times New Roman"/>
          <w:noProof/>
          <w:sz w:val="24"/>
          <w:szCs w:val="24"/>
        </w:rPr>
        <w:t xml:space="preserve"> (more than 4</w:t>
      </w:r>
      <w:r w:rsidR="00063219">
        <w:rPr>
          <w:rFonts w:ascii="Times New Roman" w:hAnsi="Times New Roman" w:cs="Times New Roman"/>
          <w:noProof/>
          <w:sz w:val="24"/>
          <w:szCs w:val="24"/>
        </w:rPr>
        <w:t> </w:t>
      </w:r>
      <w:r w:rsidR="000943C5" w:rsidRPr="00063219">
        <w:rPr>
          <w:rFonts w:ascii="Times New Roman" w:hAnsi="Times New Roman" w:cs="Times New Roman"/>
          <w:noProof/>
          <w:sz w:val="24"/>
          <w:szCs w:val="24"/>
        </w:rPr>
        <w:t xml:space="preserve">200 on-board units </w:t>
      </w:r>
      <w:r w:rsidR="004441E9">
        <w:rPr>
          <w:rFonts w:ascii="Times New Roman" w:hAnsi="Times New Roman" w:cs="Times New Roman"/>
          <w:noProof/>
          <w:sz w:val="24"/>
          <w:szCs w:val="24"/>
        </w:rPr>
        <w:t xml:space="preserve">registered </w:t>
      </w:r>
      <w:r w:rsidR="000943C5" w:rsidRPr="00063219">
        <w:rPr>
          <w:rFonts w:ascii="Times New Roman" w:hAnsi="Times New Roman" w:cs="Times New Roman"/>
          <w:noProof/>
          <w:sz w:val="24"/>
          <w:szCs w:val="24"/>
        </w:rPr>
        <w:t>with authorities</w:t>
      </w:r>
      <w:r w:rsidR="00063219" w:rsidRPr="00063219">
        <w:rPr>
          <w:rFonts w:ascii="Times New Roman" w:hAnsi="Times New Roman" w:cs="Times New Roman"/>
          <w:noProof/>
          <w:sz w:val="24"/>
          <w:szCs w:val="24"/>
        </w:rPr>
        <w:t>)</w:t>
      </w:r>
      <w:r w:rsidR="000943C5" w:rsidRPr="00063219">
        <w:rPr>
          <w:rStyle w:val="FootnoteReference"/>
          <w:rFonts w:ascii="Times New Roman" w:hAnsi="Times New Roman" w:cs="Times New Roman"/>
          <w:noProof/>
          <w:sz w:val="24"/>
          <w:szCs w:val="24"/>
        </w:rPr>
        <w:footnoteReference w:id="19"/>
      </w:r>
      <w:r w:rsidRPr="00063219">
        <w:rPr>
          <w:rFonts w:ascii="Times New Roman" w:hAnsi="Times New Roman" w:cs="Times New Roman"/>
          <w:noProof/>
          <w:sz w:val="24"/>
          <w:szCs w:val="24"/>
        </w:rPr>
        <w:t>. Cellular-based C-ITS services were also reported, complementing ITS-G5 based C-ITS services.</w:t>
      </w:r>
    </w:p>
    <w:p w14:paraId="32909770" w14:textId="1C9DDA23" w:rsidR="00C36D68" w:rsidRPr="00063219" w:rsidRDefault="00C36D68" w:rsidP="00C36D68">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There are currently around </w:t>
      </w:r>
      <w:r w:rsidR="00FE7853" w:rsidRPr="00063219">
        <w:rPr>
          <w:rFonts w:ascii="Times New Roman" w:hAnsi="Times New Roman" w:cs="Times New Roman"/>
          <w:noProof/>
          <w:sz w:val="24"/>
          <w:szCs w:val="24"/>
        </w:rPr>
        <w:t>5</w:t>
      </w:r>
      <w:r w:rsidR="00063219">
        <w:rPr>
          <w:rFonts w:ascii="Times New Roman" w:hAnsi="Times New Roman" w:cs="Times New Roman"/>
          <w:noProof/>
          <w:sz w:val="24"/>
          <w:szCs w:val="24"/>
        </w:rPr>
        <w:t> </w:t>
      </w:r>
      <w:r w:rsidR="00FE7853" w:rsidRPr="00063219">
        <w:rPr>
          <w:rFonts w:ascii="Times New Roman" w:hAnsi="Times New Roman" w:cs="Times New Roman"/>
          <w:noProof/>
          <w:sz w:val="24"/>
          <w:szCs w:val="24"/>
        </w:rPr>
        <w:t xml:space="preserve">900 </w:t>
      </w:r>
      <w:r w:rsidRPr="00063219">
        <w:rPr>
          <w:rFonts w:ascii="Times New Roman" w:hAnsi="Times New Roman" w:cs="Times New Roman"/>
          <w:noProof/>
          <w:sz w:val="24"/>
          <w:szCs w:val="24"/>
        </w:rPr>
        <w:t xml:space="preserve">deployed </w:t>
      </w:r>
      <w:r w:rsidR="00FE7853" w:rsidRPr="00063219">
        <w:rPr>
          <w:rFonts w:ascii="Times New Roman" w:hAnsi="Times New Roman" w:cs="Times New Roman"/>
          <w:noProof/>
          <w:sz w:val="24"/>
          <w:szCs w:val="24"/>
        </w:rPr>
        <w:t xml:space="preserve">C-ITS </w:t>
      </w:r>
      <w:r w:rsidR="0099450E">
        <w:rPr>
          <w:rFonts w:ascii="Times New Roman" w:hAnsi="Times New Roman" w:cs="Times New Roman"/>
          <w:noProof/>
          <w:sz w:val="24"/>
          <w:szCs w:val="24"/>
        </w:rPr>
        <w:t>RSUs</w:t>
      </w:r>
      <w:r w:rsidR="00FE7853" w:rsidRPr="00063219">
        <w:rPr>
          <w:rFonts w:ascii="Times New Roman" w:hAnsi="Times New Roman" w:cs="Times New Roman"/>
          <w:noProof/>
          <w:sz w:val="24"/>
          <w:szCs w:val="24"/>
        </w:rPr>
        <w:t xml:space="preserve"> (including 3</w:t>
      </w:r>
      <w:r w:rsidR="00063219">
        <w:rPr>
          <w:rFonts w:ascii="Times New Roman" w:hAnsi="Times New Roman" w:cs="Times New Roman"/>
          <w:noProof/>
          <w:sz w:val="24"/>
          <w:szCs w:val="24"/>
        </w:rPr>
        <w:t> </w:t>
      </w:r>
      <w:r w:rsidR="00FE7853" w:rsidRPr="00063219">
        <w:rPr>
          <w:rFonts w:ascii="Times New Roman" w:hAnsi="Times New Roman" w:cs="Times New Roman"/>
          <w:noProof/>
          <w:sz w:val="24"/>
          <w:szCs w:val="24"/>
        </w:rPr>
        <w:t>900 on the TEN-T network)</w:t>
      </w:r>
      <w:r w:rsidR="0099450E">
        <w:rPr>
          <w:rFonts w:ascii="Times New Roman" w:hAnsi="Times New Roman" w:cs="Times New Roman"/>
          <w:noProof/>
          <w:sz w:val="24"/>
          <w:szCs w:val="24"/>
        </w:rPr>
        <w:t>,</w:t>
      </w:r>
      <w:r w:rsidRPr="00063219">
        <w:rPr>
          <w:rFonts w:ascii="Times New Roman" w:hAnsi="Times New Roman" w:cs="Times New Roman"/>
          <w:noProof/>
          <w:sz w:val="24"/>
          <w:szCs w:val="24"/>
        </w:rPr>
        <w:t xml:space="preserve"> covering </w:t>
      </w:r>
      <w:r w:rsidR="00FE7853" w:rsidRPr="00063219">
        <w:rPr>
          <w:rFonts w:ascii="Times New Roman" w:hAnsi="Times New Roman" w:cs="Times New Roman"/>
          <w:noProof/>
          <w:sz w:val="24"/>
          <w:szCs w:val="24"/>
        </w:rPr>
        <w:t>32</w:t>
      </w:r>
      <w:r w:rsidR="00063219">
        <w:rPr>
          <w:rFonts w:ascii="Times New Roman" w:hAnsi="Times New Roman" w:cs="Times New Roman"/>
          <w:noProof/>
          <w:sz w:val="24"/>
          <w:szCs w:val="24"/>
        </w:rPr>
        <w:t> </w:t>
      </w:r>
      <w:r w:rsidR="00FE7853" w:rsidRPr="00063219">
        <w:rPr>
          <w:rFonts w:ascii="Times New Roman" w:hAnsi="Times New Roman" w:cs="Times New Roman"/>
          <w:noProof/>
          <w:sz w:val="24"/>
          <w:szCs w:val="24"/>
        </w:rPr>
        <w:t>700</w:t>
      </w:r>
      <w:r w:rsidR="0099450E">
        <w:rPr>
          <w:rFonts w:ascii="Times New Roman" w:hAnsi="Times New Roman" w:cs="Times New Roman"/>
          <w:noProof/>
          <w:sz w:val="24"/>
          <w:szCs w:val="24"/>
        </w:rPr>
        <w:t> </w:t>
      </w:r>
      <w:r w:rsidRPr="00063219">
        <w:rPr>
          <w:rFonts w:ascii="Times New Roman" w:hAnsi="Times New Roman" w:cs="Times New Roman"/>
          <w:noProof/>
          <w:sz w:val="24"/>
          <w:szCs w:val="24"/>
        </w:rPr>
        <w:t xml:space="preserve">km </w:t>
      </w:r>
      <w:r w:rsidR="00FE7853" w:rsidRPr="00063219">
        <w:rPr>
          <w:rFonts w:ascii="Times New Roman" w:hAnsi="Times New Roman" w:cs="Times New Roman"/>
          <w:noProof/>
          <w:sz w:val="24"/>
          <w:szCs w:val="24"/>
        </w:rPr>
        <w:t xml:space="preserve">of the </w:t>
      </w:r>
      <w:r w:rsidRPr="00063219">
        <w:rPr>
          <w:rFonts w:ascii="Times New Roman" w:hAnsi="Times New Roman" w:cs="Times New Roman"/>
          <w:noProof/>
          <w:sz w:val="24"/>
          <w:szCs w:val="24"/>
        </w:rPr>
        <w:t>TEN-T network</w:t>
      </w:r>
      <w:r w:rsidR="004D7A1D" w:rsidRPr="00063219">
        <w:rPr>
          <w:rFonts w:ascii="Times New Roman" w:hAnsi="Times New Roman" w:cs="Times New Roman"/>
          <w:noProof/>
          <w:sz w:val="24"/>
          <w:szCs w:val="24"/>
        </w:rPr>
        <w:t xml:space="preserve"> (including 12</w:t>
      </w:r>
      <w:r w:rsidR="00063219">
        <w:rPr>
          <w:rFonts w:ascii="Times New Roman" w:hAnsi="Times New Roman" w:cs="Times New Roman"/>
          <w:noProof/>
          <w:sz w:val="24"/>
          <w:szCs w:val="24"/>
        </w:rPr>
        <w:t> </w:t>
      </w:r>
      <w:r w:rsidR="004D7A1D" w:rsidRPr="00063219">
        <w:rPr>
          <w:rFonts w:ascii="Times New Roman" w:hAnsi="Times New Roman" w:cs="Times New Roman"/>
          <w:noProof/>
          <w:sz w:val="24"/>
          <w:szCs w:val="24"/>
        </w:rPr>
        <w:t>000</w:t>
      </w:r>
      <w:r w:rsidR="0099450E">
        <w:rPr>
          <w:rFonts w:ascii="Times New Roman" w:hAnsi="Times New Roman" w:cs="Times New Roman"/>
          <w:noProof/>
          <w:sz w:val="24"/>
          <w:szCs w:val="24"/>
        </w:rPr>
        <w:t> </w:t>
      </w:r>
      <w:r w:rsidR="004D7A1D" w:rsidRPr="00063219">
        <w:rPr>
          <w:rFonts w:ascii="Times New Roman" w:hAnsi="Times New Roman" w:cs="Times New Roman"/>
          <w:noProof/>
          <w:sz w:val="24"/>
          <w:szCs w:val="24"/>
        </w:rPr>
        <w:t>km covered by c</w:t>
      </w:r>
      <w:r w:rsidRPr="00063219">
        <w:rPr>
          <w:rFonts w:ascii="Times New Roman" w:hAnsi="Times New Roman" w:cs="Times New Roman"/>
          <w:noProof/>
          <w:sz w:val="24"/>
          <w:szCs w:val="24"/>
        </w:rPr>
        <w:t xml:space="preserve">ellular-based C-ITS services </w:t>
      </w:r>
      <w:r w:rsidR="004D7A1D" w:rsidRPr="00063219">
        <w:rPr>
          <w:rFonts w:ascii="Times New Roman" w:hAnsi="Times New Roman" w:cs="Times New Roman"/>
          <w:noProof/>
          <w:sz w:val="24"/>
          <w:szCs w:val="24"/>
        </w:rPr>
        <w:t>only)</w:t>
      </w:r>
      <w:r w:rsidR="000943C5" w:rsidRPr="00063219">
        <w:rPr>
          <w:rStyle w:val="FootnoteReference"/>
          <w:rFonts w:ascii="Times New Roman" w:hAnsi="Times New Roman" w:cs="Times New Roman"/>
          <w:noProof/>
          <w:sz w:val="24"/>
          <w:szCs w:val="24"/>
        </w:rPr>
        <w:footnoteReference w:id="20"/>
      </w:r>
      <w:r w:rsidRPr="00063219">
        <w:rPr>
          <w:rFonts w:ascii="Times New Roman" w:hAnsi="Times New Roman" w:cs="Times New Roman"/>
          <w:noProof/>
          <w:sz w:val="24"/>
          <w:szCs w:val="24"/>
        </w:rPr>
        <w:t xml:space="preserve">. The location of </w:t>
      </w:r>
      <w:r w:rsidR="0099450E">
        <w:rPr>
          <w:rFonts w:ascii="Times New Roman" w:hAnsi="Times New Roman" w:cs="Times New Roman"/>
          <w:noProof/>
          <w:sz w:val="24"/>
          <w:szCs w:val="24"/>
        </w:rPr>
        <w:t>RSUs</w:t>
      </w:r>
      <w:r w:rsidRPr="00063219">
        <w:rPr>
          <w:rFonts w:ascii="Times New Roman" w:hAnsi="Times New Roman" w:cs="Times New Roman"/>
          <w:noProof/>
          <w:sz w:val="24"/>
          <w:szCs w:val="24"/>
        </w:rPr>
        <w:t xml:space="preserve"> and the coverage of cellular-based C-ITS services can be found on the </w:t>
      </w:r>
      <w:hyperlink r:id="rId43" w:history="1">
        <w:r w:rsidRPr="00063219">
          <w:rPr>
            <w:rStyle w:val="Hyperlink"/>
            <w:rFonts w:ascii="Times New Roman" w:hAnsi="Times New Roman" w:cs="Times New Roman"/>
            <w:noProof/>
            <w:sz w:val="24"/>
            <w:szCs w:val="24"/>
          </w:rPr>
          <w:t>TENtec map viewer</w:t>
        </w:r>
      </w:hyperlink>
      <w:r w:rsidRPr="00063219">
        <w:rPr>
          <w:rFonts w:ascii="Times New Roman" w:hAnsi="Times New Roman" w:cs="Times New Roman"/>
          <w:noProof/>
          <w:sz w:val="24"/>
          <w:szCs w:val="24"/>
        </w:rPr>
        <w:t>.</w:t>
      </w:r>
    </w:p>
    <w:p w14:paraId="700E7129" w14:textId="4A5E843A" w:rsidR="00C36D68" w:rsidRPr="00063219" w:rsidRDefault="00C36D68" w:rsidP="00C36D68">
      <w:pPr>
        <w:jc w:val="both"/>
        <w:rPr>
          <w:rFonts w:ascii="Times New Roman" w:hAnsi="Times New Roman" w:cs="Times New Roman"/>
          <w:noProof/>
          <w:sz w:val="24"/>
          <w:szCs w:val="24"/>
        </w:rPr>
      </w:pPr>
      <w:r w:rsidRPr="00063219">
        <w:rPr>
          <w:rFonts w:ascii="Times New Roman" w:hAnsi="Times New Roman" w:cs="Times New Roman"/>
          <w:noProof/>
          <w:sz w:val="24"/>
          <w:szCs w:val="24"/>
        </w:rPr>
        <w:t>Many Member States reported participation in the C-R</w:t>
      </w:r>
      <w:r w:rsidR="004B3CAB">
        <w:rPr>
          <w:rFonts w:ascii="Times New Roman" w:hAnsi="Times New Roman" w:cs="Times New Roman"/>
          <w:noProof/>
          <w:sz w:val="24"/>
          <w:szCs w:val="24"/>
        </w:rPr>
        <w:t>oads</w:t>
      </w:r>
      <w:r w:rsidRPr="00063219">
        <w:rPr>
          <w:rFonts w:ascii="Times New Roman" w:hAnsi="Times New Roman" w:cs="Times New Roman"/>
          <w:noProof/>
          <w:sz w:val="24"/>
          <w:szCs w:val="24"/>
        </w:rPr>
        <w:t xml:space="preserve"> platform</w:t>
      </w:r>
      <w:r w:rsidRPr="00063219">
        <w:rPr>
          <w:rStyle w:val="FootnoteReference"/>
          <w:rFonts w:ascii="Times New Roman" w:hAnsi="Times New Roman" w:cs="Times New Roman"/>
          <w:noProof/>
          <w:sz w:val="24"/>
          <w:szCs w:val="24"/>
        </w:rPr>
        <w:footnoteReference w:id="21"/>
      </w:r>
      <w:r w:rsidRPr="00063219">
        <w:rPr>
          <w:rFonts w:ascii="Times New Roman" w:hAnsi="Times New Roman" w:cs="Times New Roman"/>
          <w:noProof/>
          <w:sz w:val="24"/>
          <w:szCs w:val="24"/>
        </w:rPr>
        <w:t>, which groups 16 Member States</w:t>
      </w:r>
      <w:r w:rsidR="00FC7CA1" w:rsidRPr="00063219">
        <w:rPr>
          <w:rFonts w:ascii="Times New Roman" w:hAnsi="Times New Roman" w:cs="Times New Roman"/>
          <w:noProof/>
          <w:sz w:val="24"/>
          <w:szCs w:val="24"/>
        </w:rPr>
        <w:t xml:space="preserve"> deploying C-ITS</w:t>
      </w:r>
      <w:r w:rsidRPr="00063219">
        <w:rPr>
          <w:rFonts w:ascii="Times New Roman" w:hAnsi="Times New Roman" w:cs="Times New Roman"/>
          <w:noProof/>
          <w:sz w:val="24"/>
          <w:szCs w:val="24"/>
        </w:rPr>
        <w:t xml:space="preserve">, as well as Norway, </w:t>
      </w:r>
      <w:r w:rsidR="00FC7CA1" w:rsidRPr="00063219">
        <w:rPr>
          <w:rFonts w:ascii="Times New Roman" w:hAnsi="Times New Roman" w:cs="Times New Roman"/>
          <w:noProof/>
          <w:sz w:val="24"/>
          <w:szCs w:val="24"/>
        </w:rPr>
        <w:t xml:space="preserve">the </w:t>
      </w:r>
      <w:r w:rsidRPr="00063219">
        <w:rPr>
          <w:rFonts w:ascii="Times New Roman" w:hAnsi="Times New Roman" w:cs="Times New Roman"/>
          <w:noProof/>
          <w:sz w:val="24"/>
          <w:szCs w:val="24"/>
        </w:rPr>
        <w:t>United Kingdom and associated members</w:t>
      </w:r>
      <w:r w:rsidR="00FC7CA1" w:rsidRPr="00063219">
        <w:rPr>
          <w:rFonts w:ascii="Times New Roman" w:hAnsi="Times New Roman" w:cs="Times New Roman"/>
          <w:noProof/>
          <w:sz w:val="24"/>
          <w:szCs w:val="24"/>
        </w:rPr>
        <w:t xml:space="preserve"> from inside and outside the </w:t>
      </w:r>
      <w:r w:rsidR="00D0423B">
        <w:rPr>
          <w:rFonts w:ascii="Times New Roman" w:hAnsi="Times New Roman" w:cs="Times New Roman"/>
          <w:noProof/>
          <w:sz w:val="24"/>
          <w:szCs w:val="24"/>
        </w:rPr>
        <w:t>EU</w:t>
      </w:r>
      <w:r w:rsidRPr="00063219">
        <w:rPr>
          <w:rFonts w:ascii="Times New Roman" w:hAnsi="Times New Roman" w:cs="Times New Roman"/>
          <w:noProof/>
          <w:sz w:val="24"/>
          <w:szCs w:val="24"/>
        </w:rPr>
        <w:t>. The platform aims to ensure harmonisation and interoperability of all C-ITS pilots and deployments in the EU, and support</w:t>
      </w:r>
      <w:r w:rsidR="00FC7CA1" w:rsidRPr="00063219">
        <w:rPr>
          <w:rFonts w:ascii="Times New Roman" w:hAnsi="Times New Roman" w:cs="Times New Roman"/>
          <w:noProof/>
          <w:sz w:val="24"/>
          <w:szCs w:val="24"/>
        </w:rPr>
        <w:t>s</w:t>
      </w:r>
      <w:r w:rsidRPr="00063219">
        <w:rPr>
          <w:rFonts w:ascii="Times New Roman" w:hAnsi="Times New Roman" w:cs="Times New Roman"/>
          <w:noProof/>
          <w:sz w:val="24"/>
          <w:szCs w:val="24"/>
        </w:rPr>
        <w:t xml:space="preserve"> </w:t>
      </w:r>
      <w:r w:rsidR="00FC7CA1" w:rsidRPr="00063219">
        <w:rPr>
          <w:rFonts w:ascii="Times New Roman" w:hAnsi="Times New Roman" w:cs="Times New Roman"/>
          <w:noProof/>
          <w:sz w:val="24"/>
          <w:szCs w:val="24"/>
        </w:rPr>
        <w:t xml:space="preserve">many </w:t>
      </w:r>
      <w:r w:rsidRPr="00063219">
        <w:rPr>
          <w:rFonts w:ascii="Times New Roman" w:hAnsi="Times New Roman" w:cs="Times New Roman"/>
          <w:noProof/>
          <w:sz w:val="24"/>
          <w:szCs w:val="24"/>
        </w:rPr>
        <w:t>national</w:t>
      </w:r>
      <w:r w:rsidR="008B3954" w:rsidRPr="00063219">
        <w:rPr>
          <w:rFonts w:ascii="Times New Roman" w:hAnsi="Times New Roman" w:cs="Times New Roman"/>
          <w:noProof/>
          <w:sz w:val="24"/>
          <w:szCs w:val="24"/>
        </w:rPr>
        <w:t>, and in some cases multi-country,</w:t>
      </w:r>
      <w:r w:rsidRPr="00063219">
        <w:rPr>
          <w:rFonts w:ascii="Times New Roman" w:hAnsi="Times New Roman" w:cs="Times New Roman"/>
          <w:noProof/>
          <w:sz w:val="24"/>
          <w:szCs w:val="24"/>
        </w:rPr>
        <w:t xml:space="preserve"> projects</w:t>
      </w:r>
      <w:r w:rsidR="00C443F1">
        <w:rPr>
          <w:rFonts w:ascii="Times New Roman" w:hAnsi="Times New Roman" w:cs="Times New Roman"/>
          <w:noProof/>
          <w:sz w:val="24"/>
          <w:szCs w:val="24"/>
        </w:rPr>
        <w:t xml:space="preserve"> co-funded by the CEF</w:t>
      </w:r>
      <w:r w:rsidRPr="00063219">
        <w:rPr>
          <w:rFonts w:ascii="Times New Roman" w:hAnsi="Times New Roman" w:cs="Times New Roman"/>
          <w:noProof/>
          <w:sz w:val="24"/>
          <w:szCs w:val="24"/>
        </w:rPr>
        <w:t>. The platform is supported by the recent C-Roads Extended project (2024</w:t>
      </w:r>
      <w:r w:rsidR="00063219">
        <w:rPr>
          <w:rFonts w:ascii="Times New Roman" w:hAnsi="Times New Roman" w:cs="Times New Roman"/>
          <w:noProof/>
          <w:sz w:val="24"/>
          <w:szCs w:val="24"/>
        </w:rPr>
        <w:t>-</w:t>
      </w:r>
      <w:r w:rsidRPr="00063219">
        <w:rPr>
          <w:rFonts w:ascii="Times New Roman" w:hAnsi="Times New Roman" w:cs="Times New Roman"/>
          <w:noProof/>
          <w:sz w:val="24"/>
          <w:szCs w:val="24"/>
        </w:rPr>
        <w:t xml:space="preserve">2027) that should ensure that existing systems evolve </w:t>
      </w:r>
      <w:r w:rsidRPr="00C34D9C">
        <w:rPr>
          <w:rFonts w:ascii="Times New Roman" w:hAnsi="Times New Roman" w:cs="Times New Roman"/>
          <w:noProof/>
          <w:sz w:val="24"/>
          <w:szCs w:val="24"/>
        </w:rPr>
        <w:t>towards</w:t>
      </w:r>
      <w:r w:rsidRPr="00063219">
        <w:rPr>
          <w:rFonts w:ascii="Times New Roman" w:hAnsi="Times New Roman" w:cs="Times New Roman"/>
          <w:noProof/>
          <w:sz w:val="24"/>
          <w:szCs w:val="24"/>
        </w:rPr>
        <w:t xml:space="preserve"> Day-2 services that improve service quality and share perception and awareness information, and </w:t>
      </w:r>
      <w:r w:rsidRPr="00C34D9C">
        <w:rPr>
          <w:rFonts w:ascii="Times New Roman" w:hAnsi="Times New Roman" w:cs="Times New Roman"/>
          <w:noProof/>
          <w:sz w:val="24"/>
          <w:szCs w:val="24"/>
        </w:rPr>
        <w:t>towards</w:t>
      </w:r>
      <w:r w:rsidRPr="00063219">
        <w:rPr>
          <w:rFonts w:ascii="Times New Roman" w:hAnsi="Times New Roman" w:cs="Times New Roman"/>
          <w:noProof/>
          <w:sz w:val="24"/>
          <w:szCs w:val="24"/>
        </w:rPr>
        <w:t xml:space="preserve"> automation readiness.</w:t>
      </w:r>
    </w:p>
    <w:p w14:paraId="75182B0D" w14:textId="30AEAD28" w:rsidR="00C36D68" w:rsidRPr="00063219" w:rsidRDefault="00C36D68" w:rsidP="00C36D68">
      <w:pPr>
        <w:jc w:val="both"/>
        <w:rPr>
          <w:rFonts w:ascii="Times New Roman" w:hAnsi="Times New Roman" w:cs="Times New Roman"/>
          <w:noProof/>
          <w:sz w:val="24"/>
          <w:szCs w:val="24"/>
        </w:rPr>
      </w:pPr>
      <w:r w:rsidRPr="00063219">
        <w:rPr>
          <w:rFonts w:ascii="Times New Roman" w:hAnsi="Times New Roman" w:cs="Times New Roman"/>
          <w:noProof/>
          <w:sz w:val="24"/>
          <w:szCs w:val="24"/>
        </w:rPr>
        <w:t>ITS corridor projects</w:t>
      </w:r>
      <w:r w:rsidR="00C443F1">
        <w:rPr>
          <w:rFonts w:ascii="Times New Roman" w:hAnsi="Times New Roman" w:cs="Times New Roman"/>
          <w:noProof/>
          <w:sz w:val="24"/>
          <w:szCs w:val="24"/>
        </w:rPr>
        <w:t xml:space="preserve"> co-funded by the CEF</w:t>
      </w:r>
      <w:r w:rsidRPr="00063219">
        <w:rPr>
          <w:rFonts w:ascii="Times New Roman" w:hAnsi="Times New Roman" w:cs="Times New Roman"/>
          <w:noProof/>
          <w:sz w:val="24"/>
          <w:szCs w:val="24"/>
        </w:rPr>
        <w:t xml:space="preserve"> such as InterCor, MERIDIAN, MATIS, MATIS2, VERKKO and SCALE also allow for the harmonised deployment of C-ITS services, and their integration with other ITS services. </w:t>
      </w:r>
      <w:r w:rsidR="002C685B">
        <w:rPr>
          <w:rFonts w:ascii="Times New Roman" w:hAnsi="Times New Roman" w:cs="Times New Roman"/>
          <w:noProof/>
          <w:sz w:val="24"/>
          <w:szCs w:val="24"/>
        </w:rPr>
        <w:t xml:space="preserve">Member States have also reported integrating </w:t>
      </w:r>
      <w:r w:rsidRPr="00063219">
        <w:rPr>
          <w:rFonts w:ascii="Times New Roman" w:hAnsi="Times New Roman" w:cs="Times New Roman"/>
          <w:noProof/>
          <w:sz w:val="24"/>
          <w:szCs w:val="24"/>
        </w:rPr>
        <w:t>C-ITS data streams in</w:t>
      </w:r>
      <w:r w:rsidR="002C685B">
        <w:rPr>
          <w:rFonts w:ascii="Times New Roman" w:hAnsi="Times New Roman" w:cs="Times New Roman"/>
          <w:noProof/>
          <w:sz w:val="24"/>
          <w:szCs w:val="24"/>
        </w:rPr>
        <w:t>to</w:t>
      </w:r>
      <w:r w:rsidRPr="00063219">
        <w:rPr>
          <w:rFonts w:ascii="Times New Roman" w:hAnsi="Times New Roman" w:cs="Times New Roman"/>
          <w:noProof/>
          <w:sz w:val="24"/>
          <w:szCs w:val="24"/>
        </w:rPr>
        <w:t xml:space="preserve"> the NAPs, </w:t>
      </w:r>
      <w:r w:rsidR="002C685B">
        <w:rPr>
          <w:rFonts w:ascii="Times New Roman" w:hAnsi="Times New Roman" w:cs="Times New Roman"/>
          <w:noProof/>
          <w:sz w:val="24"/>
          <w:szCs w:val="24"/>
        </w:rPr>
        <w:t xml:space="preserve">and highlighted </w:t>
      </w:r>
      <w:r w:rsidRPr="00063219">
        <w:rPr>
          <w:rFonts w:ascii="Times New Roman" w:hAnsi="Times New Roman" w:cs="Times New Roman"/>
          <w:noProof/>
          <w:sz w:val="24"/>
          <w:szCs w:val="24"/>
        </w:rPr>
        <w:t>the need to align with the common European mobility data space</w:t>
      </w:r>
      <w:r w:rsidR="002C685B" w:rsidRPr="002C685B">
        <w:rPr>
          <w:rFonts w:ascii="Times New Roman" w:hAnsi="Times New Roman" w:cs="Times New Roman"/>
          <w:noProof/>
          <w:sz w:val="24"/>
          <w:szCs w:val="24"/>
        </w:rPr>
        <w:t xml:space="preserve"> </w:t>
      </w:r>
      <w:r w:rsidR="002C685B" w:rsidRPr="00063219">
        <w:rPr>
          <w:rFonts w:ascii="Times New Roman" w:hAnsi="Times New Roman" w:cs="Times New Roman"/>
          <w:noProof/>
          <w:sz w:val="24"/>
          <w:szCs w:val="24"/>
        </w:rPr>
        <w:t>in the future</w:t>
      </w:r>
      <w:r w:rsidRPr="00063219">
        <w:rPr>
          <w:rFonts w:ascii="Times New Roman" w:hAnsi="Times New Roman" w:cs="Times New Roman"/>
          <w:noProof/>
          <w:sz w:val="24"/>
          <w:szCs w:val="24"/>
        </w:rPr>
        <w:t>.</w:t>
      </w:r>
    </w:p>
    <w:p w14:paraId="71027FCE" w14:textId="08691695" w:rsidR="00C36D68" w:rsidRPr="00063219" w:rsidRDefault="00C36D68" w:rsidP="00DC3B27">
      <w:pPr>
        <w:spacing w:after="0"/>
        <w:jc w:val="both"/>
        <w:rPr>
          <w:rStyle w:val="Bodytext1"/>
          <w:rFonts w:ascii="Times New Roman" w:hAnsi="Times New Roman" w:cs="Times New Roman"/>
          <w:noProof/>
          <w:sz w:val="24"/>
          <w:szCs w:val="24"/>
        </w:rPr>
      </w:pPr>
      <w:r w:rsidRPr="00063219">
        <w:rPr>
          <w:rStyle w:val="Bodytext1"/>
          <w:rFonts w:ascii="Times New Roman" w:hAnsi="Times New Roman" w:cs="Times New Roman"/>
          <w:noProof/>
          <w:sz w:val="24"/>
          <w:szCs w:val="24"/>
        </w:rPr>
        <w:t xml:space="preserve">While priority area IV is not </w:t>
      </w:r>
      <w:r w:rsidR="002C685B">
        <w:rPr>
          <w:rStyle w:val="Bodytext1"/>
          <w:rFonts w:ascii="Times New Roman" w:hAnsi="Times New Roman" w:cs="Times New Roman"/>
          <w:noProof/>
          <w:sz w:val="24"/>
          <w:szCs w:val="24"/>
        </w:rPr>
        <w:t>strictly speaking</w:t>
      </w:r>
      <w:r w:rsidRPr="00063219">
        <w:rPr>
          <w:rStyle w:val="Bodytext1"/>
          <w:rFonts w:ascii="Times New Roman" w:hAnsi="Times New Roman" w:cs="Times New Roman"/>
          <w:noProof/>
          <w:sz w:val="24"/>
          <w:szCs w:val="24"/>
        </w:rPr>
        <w:t xml:space="preserve"> focus</w:t>
      </w:r>
      <w:r w:rsidR="002C685B">
        <w:rPr>
          <w:rStyle w:val="Bodytext1"/>
          <w:rFonts w:ascii="Times New Roman" w:hAnsi="Times New Roman" w:cs="Times New Roman"/>
          <w:noProof/>
          <w:sz w:val="24"/>
          <w:szCs w:val="24"/>
        </w:rPr>
        <w:t>ed</w:t>
      </w:r>
      <w:r w:rsidRPr="00063219">
        <w:rPr>
          <w:rStyle w:val="Bodytext1"/>
          <w:rFonts w:ascii="Times New Roman" w:hAnsi="Times New Roman" w:cs="Times New Roman"/>
          <w:noProof/>
          <w:sz w:val="24"/>
          <w:szCs w:val="24"/>
        </w:rPr>
        <w:t xml:space="preserve"> on automated driving,</w:t>
      </w:r>
      <w:r w:rsidR="006E0367" w:rsidRPr="00063219">
        <w:rPr>
          <w:rStyle w:val="Bodytext1"/>
          <w:rFonts w:ascii="Times New Roman" w:hAnsi="Times New Roman" w:cs="Times New Roman"/>
          <w:noProof/>
          <w:sz w:val="24"/>
          <w:szCs w:val="24"/>
        </w:rPr>
        <w:t xml:space="preserve"> meaning </w:t>
      </w:r>
      <w:r w:rsidR="002C685B">
        <w:rPr>
          <w:rStyle w:val="Bodytext1"/>
          <w:rFonts w:ascii="Times New Roman" w:hAnsi="Times New Roman" w:cs="Times New Roman"/>
          <w:noProof/>
          <w:sz w:val="24"/>
          <w:szCs w:val="24"/>
        </w:rPr>
        <w:t>that there is a lack</w:t>
      </w:r>
      <w:r w:rsidR="006E0367" w:rsidRPr="00063219">
        <w:rPr>
          <w:rStyle w:val="Bodytext1"/>
          <w:rFonts w:ascii="Times New Roman" w:hAnsi="Times New Roman" w:cs="Times New Roman"/>
          <w:noProof/>
          <w:sz w:val="24"/>
          <w:szCs w:val="24"/>
        </w:rPr>
        <w:t xml:space="preserve"> of connectivity and infrastructure support,</w:t>
      </w:r>
      <w:r w:rsidRPr="00063219">
        <w:rPr>
          <w:rStyle w:val="Bodytext1"/>
          <w:rFonts w:ascii="Times New Roman" w:hAnsi="Times New Roman" w:cs="Times New Roman"/>
          <w:noProof/>
          <w:sz w:val="24"/>
          <w:szCs w:val="24"/>
        </w:rPr>
        <w:t xml:space="preserve"> various research and pilot projects on automated driving have also been reported </w:t>
      </w:r>
      <w:r w:rsidR="002C685B">
        <w:rPr>
          <w:rStyle w:val="Bodytext1"/>
          <w:rFonts w:ascii="Times New Roman" w:hAnsi="Times New Roman" w:cs="Times New Roman"/>
          <w:noProof/>
          <w:sz w:val="24"/>
          <w:szCs w:val="24"/>
        </w:rPr>
        <w:t>by the Member States. Those projects</w:t>
      </w:r>
      <w:r w:rsidRPr="00063219">
        <w:rPr>
          <w:rStyle w:val="Bodytext1"/>
          <w:rFonts w:ascii="Times New Roman" w:hAnsi="Times New Roman" w:cs="Times New Roman"/>
          <w:noProof/>
          <w:sz w:val="24"/>
          <w:szCs w:val="24"/>
        </w:rPr>
        <w:t xml:space="preserve"> </w:t>
      </w:r>
      <w:r w:rsidR="006E0367" w:rsidRPr="00063219">
        <w:rPr>
          <w:rStyle w:val="Bodytext1"/>
          <w:rFonts w:ascii="Times New Roman" w:hAnsi="Times New Roman" w:cs="Times New Roman"/>
          <w:noProof/>
          <w:sz w:val="24"/>
          <w:szCs w:val="24"/>
        </w:rPr>
        <w:t xml:space="preserve">aim to reap </w:t>
      </w:r>
      <w:r w:rsidR="00C34D9C">
        <w:rPr>
          <w:rStyle w:val="Bodytext1"/>
          <w:rFonts w:ascii="Times New Roman" w:hAnsi="Times New Roman" w:cs="Times New Roman"/>
          <w:noProof/>
          <w:sz w:val="24"/>
          <w:szCs w:val="24"/>
        </w:rPr>
        <w:t xml:space="preserve">the </w:t>
      </w:r>
      <w:r w:rsidR="006E0367" w:rsidRPr="00063219">
        <w:rPr>
          <w:rStyle w:val="Bodytext1"/>
          <w:rFonts w:ascii="Times New Roman" w:hAnsi="Times New Roman" w:cs="Times New Roman"/>
          <w:noProof/>
          <w:sz w:val="24"/>
          <w:szCs w:val="24"/>
        </w:rPr>
        <w:t>benefits of C-ITS to support automated driving in challenging situations and bridge gaps in the operational design domain</w:t>
      </w:r>
      <w:r w:rsidRPr="00063219">
        <w:rPr>
          <w:rStyle w:val="Bodytext1"/>
          <w:rFonts w:ascii="Times New Roman" w:hAnsi="Times New Roman" w:cs="Times New Roman"/>
          <w:noProof/>
          <w:sz w:val="24"/>
          <w:szCs w:val="24"/>
        </w:rPr>
        <w:t>.</w:t>
      </w:r>
    </w:p>
    <w:p w14:paraId="1B247DEA" w14:textId="2569740D" w:rsidR="008B7D48" w:rsidRPr="00063219" w:rsidRDefault="00253655" w:rsidP="00B71ACB">
      <w:pPr>
        <w:pStyle w:val="Heading1"/>
        <w:numPr>
          <w:ilvl w:val="0"/>
          <w:numId w:val="2"/>
        </w:numPr>
        <w:spacing w:before="120"/>
        <w:ind w:left="357" w:hanging="357"/>
        <w:rPr>
          <w:rFonts w:ascii="Times New Roman" w:hAnsi="Times New Roman" w:cs="Times New Roman"/>
          <w:b/>
          <w:bCs/>
          <w:noProof/>
          <w:color w:val="000000" w:themeColor="text1"/>
          <w:sz w:val="24"/>
          <w:szCs w:val="24"/>
        </w:rPr>
      </w:pPr>
      <w:bookmarkStart w:id="13" w:name="_Toc223535170"/>
      <w:r w:rsidRPr="00063219">
        <w:rPr>
          <w:rFonts w:ascii="Times New Roman" w:hAnsi="Times New Roman" w:cs="Times New Roman"/>
          <w:b/>
          <w:bCs/>
          <w:noProof/>
          <w:color w:val="000000" w:themeColor="text1"/>
          <w:sz w:val="24"/>
          <w:szCs w:val="24"/>
        </w:rPr>
        <w:t>Key performance indicators</w:t>
      </w:r>
      <w:r w:rsidR="002E5D3F" w:rsidRPr="00063219">
        <w:rPr>
          <w:rFonts w:ascii="Times New Roman" w:hAnsi="Times New Roman" w:cs="Times New Roman"/>
          <w:b/>
          <w:bCs/>
          <w:noProof/>
          <w:color w:val="000000" w:themeColor="text1"/>
          <w:sz w:val="24"/>
          <w:szCs w:val="24"/>
        </w:rPr>
        <w:t xml:space="preserve"> (KPIs)</w:t>
      </w:r>
      <w:bookmarkEnd w:id="13"/>
    </w:p>
    <w:p w14:paraId="1C193465" w14:textId="0C0233BF" w:rsidR="004E751A" w:rsidRPr="00063219" w:rsidRDefault="004E751A" w:rsidP="00DC3B27">
      <w:pPr>
        <w:spacing w:after="0"/>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The purpose of these KPIs is not to compare the situation between Member States, which may depend on many factors such as density of population, network or traffic, but to understand the </w:t>
      </w:r>
      <w:r w:rsidR="00C34D9C">
        <w:rPr>
          <w:rFonts w:ascii="Times New Roman" w:hAnsi="Times New Roman" w:cs="Times New Roman"/>
          <w:noProof/>
          <w:sz w:val="24"/>
          <w:szCs w:val="24"/>
        </w:rPr>
        <w:t>changes</w:t>
      </w:r>
      <w:r w:rsidR="00C34D9C"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and improvements between two reports.</w:t>
      </w:r>
    </w:p>
    <w:p w14:paraId="4142FBC9" w14:textId="77777777" w:rsidR="00B35870" w:rsidRPr="00063219" w:rsidRDefault="00B35870" w:rsidP="00B35870">
      <w:pPr>
        <w:pStyle w:val="ListParagraph"/>
        <w:keepNext/>
        <w:keepLines/>
        <w:numPr>
          <w:ilvl w:val="0"/>
          <w:numId w:val="23"/>
        </w:numPr>
        <w:spacing w:before="360" w:after="80"/>
        <w:contextualSpacing w:val="0"/>
        <w:outlineLvl w:val="0"/>
        <w:rPr>
          <w:rFonts w:ascii="Times New Roman" w:eastAsiaTheme="majorEastAsia" w:hAnsi="Times New Roman" w:cs="Times New Roman"/>
          <w:b/>
          <w:bCs/>
          <w:noProof/>
          <w:vanish/>
          <w:color w:val="000000" w:themeColor="text1"/>
          <w:sz w:val="24"/>
          <w:szCs w:val="24"/>
        </w:rPr>
      </w:pPr>
      <w:bookmarkStart w:id="14" w:name="_Toc219022631"/>
      <w:bookmarkStart w:id="15" w:name="_Toc219026047"/>
      <w:bookmarkStart w:id="16" w:name="_Toc219030802"/>
      <w:bookmarkStart w:id="17" w:name="_Toc220501583"/>
      <w:bookmarkStart w:id="18" w:name="_Toc220501596"/>
      <w:bookmarkStart w:id="19" w:name="_Toc223535171"/>
      <w:bookmarkEnd w:id="14"/>
      <w:bookmarkEnd w:id="15"/>
      <w:bookmarkEnd w:id="16"/>
      <w:bookmarkEnd w:id="17"/>
      <w:bookmarkEnd w:id="18"/>
      <w:bookmarkEnd w:id="19"/>
    </w:p>
    <w:p w14:paraId="5193E82D" w14:textId="77777777" w:rsidR="00B35870" w:rsidRPr="00063219" w:rsidRDefault="00B35870" w:rsidP="00B35870">
      <w:pPr>
        <w:pStyle w:val="ListParagraph"/>
        <w:keepNext/>
        <w:keepLines/>
        <w:numPr>
          <w:ilvl w:val="0"/>
          <w:numId w:val="23"/>
        </w:numPr>
        <w:spacing w:before="360" w:after="80"/>
        <w:contextualSpacing w:val="0"/>
        <w:outlineLvl w:val="0"/>
        <w:rPr>
          <w:rFonts w:ascii="Times New Roman" w:eastAsiaTheme="majorEastAsia" w:hAnsi="Times New Roman" w:cs="Times New Roman"/>
          <w:b/>
          <w:bCs/>
          <w:noProof/>
          <w:vanish/>
          <w:color w:val="000000" w:themeColor="text1"/>
          <w:sz w:val="24"/>
          <w:szCs w:val="24"/>
        </w:rPr>
      </w:pPr>
      <w:bookmarkStart w:id="20" w:name="_Toc216108549"/>
      <w:bookmarkStart w:id="21" w:name="_Toc216110189"/>
      <w:bookmarkStart w:id="22" w:name="_Toc216960593"/>
      <w:bookmarkStart w:id="23" w:name="_Toc218428209"/>
      <w:bookmarkStart w:id="24" w:name="_Toc218516578"/>
      <w:bookmarkStart w:id="25" w:name="_Toc219022632"/>
      <w:bookmarkStart w:id="26" w:name="_Toc219026048"/>
      <w:bookmarkStart w:id="27" w:name="_Toc219030803"/>
      <w:bookmarkStart w:id="28" w:name="_Toc220501584"/>
      <w:bookmarkStart w:id="29" w:name="_Toc220501597"/>
      <w:bookmarkStart w:id="30" w:name="_Toc223535172"/>
      <w:bookmarkEnd w:id="20"/>
      <w:bookmarkEnd w:id="21"/>
      <w:bookmarkEnd w:id="22"/>
      <w:bookmarkEnd w:id="23"/>
      <w:bookmarkEnd w:id="24"/>
      <w:bookmarkEnd w:id="25"/>
      <w:bookmarkEnd w:id="26"/>
      <w:bookmarkEnd w:id="27"/>
      <w:bookmarkEnd w:id="28"/>
      <w:bookmarkEnd w:id="29"/>
      <w:bookmarkEnd w:id="30"/>
    </w:p>
    <w:p w14:paraId="32AAA644" w14:textId="129C84DC" w:rsidR="00B35870" w:rsidRPr="00063219" w:rsidRDefault="00B35870" w:rsidP="00DC3B27">
      <w:pPr>
        <w:pStyle w:val="Heading1"/>
        <w:numPr>
          <w:ilvl w:val="1"/>
          <w:numId w:val="23"/>
        </w:numPr>
        <w:spacing w:before="120"/>
        <w:ind w:left="788" w:hanging="431"/>
        <w:rPr>
          <w:rFonts w:ascii="Times New Roman" w:hAnsi="Times New Roman" w:cs="Times New Roman"/>
          <w:b/>
          <w:bCs/>
          <w:noProof/>
          <w:color w:val="000000" w:themeColor="text1"/>
          <w:sz w:val="24"/>
          <w:szCs w:val="24"/>
        </w:rPr>
      </w:pPr>
      <w:bookmarkStart w:id="31" w:name="_Toc223535173"/>
      <w:r w:rsidRPr="00063219">
        <w:rPr>
          <w:rFonts w:ascii="Times New Roman" w:hAnsi="Times New Roman" w:cs="Times New Roman"/>
          <w:b/>
          <w:bCs/>
          <w:noProof/>
          <w:color w:val="000000" w:themeColor="text1"/>
          <w:sz w:val="24"/>
          <w:szCs w:val="24"/>
        </w:rPr>
        <w:t>Deployment KPIs</w:t>
      </w:r>
      <w:bookmarkEnd w:id="31"/>
    </w:p>
    <w:p w14:paraId="77589F34" w14:textId="367D4134" w:rsidR="00BB4833" w:rsidRPr="00063219" w:rsidRDefault="00BB4833" w:rsidP="00BB4833">
      <w:pPr>
        <w:jc w:val="both"/>
        <w:rPr>
          <w:rFonts w:ascii="Times New Roman" w:hAnsi="Times New Roman" w:cs="Times New Roman"/>
          <w:noProof/>
          <w:sz w:val="24"/>
          <w:szCs w:val="24"/>
        </w:rPr>
      </w:pPr>
      <w:r w:rsidRPr="00063219">
        <w:rPr>
          <w:rFonts w:ascii="Times New Roman" w:hAnsi="Times New Roman" w:cs="Times New Roman"/>
          <w:noProof/>
          <w:sz w:val="24"/>
          <w:szCs w:val="24"/>
        </w:rPr>
        <w:t>The following diagrams illustrate the KPIs for the deployment of IT</w:t>
      </w:r>
      <w:r w:rsidR="007244DD" w:rsidRPr="00063219">
        <w:rPr>
          <w:rFonts w:ascii="Times New Roman" w:hAnsi="Times New Roman" w:cs="Times New Roman"/>
          <w:noProof/>
          <w:sz w:val="24"/>
          <w:szCs w:val="24"/>
        </w:rPr>
        <w:t>S</w:t>
      </w:r>
      <w:r w:rsidRPr="00063219">
        <w:rPr>
          <w:rFonts w:ascii="Times New Roman" w:hAnsi="Times New Roman" w:cs="Times New Roman"/>
          <w:noProof/>
          <w:sz w:val="24"/>
          <w:szCs w:val="24"/>
        </w:rPr>
        <w:t xml:space="preserve"> equipment, infrastructure and services, defined in Commission Implementing Decision</w:t>
      </w:r>
      <w:r w:rsidR="00057E4C" w:rsidRPr="00057E4C">
        <w:rPr>
          <w:noProof/>
        </w:rPr>
        <w:t xml:space="preserve"> </w:t>
      </w:r>
      <w:r w:rsidR="00057E4C" w:rsidRPr="00057E4C">
        <w:rPr>
          <w:rFonts w:ascii="Times New Roman" w:hAnsi="Times New Roman" w:cs="Times New Roman"/>
          <w:noProof/>
          <w:sz w:val="24"/>
          <w:szCs w:val="24"/>
        </w:rPr>
        <w:t>(EU) 2025/264</w:t>
      </w:r>
      <w:r w:rsidRPr="00063219">
        <w:rPr>
          <w:rFonts w:ascii="Times New Roman" w:hAnsi="Times New Roman" w:cs="Times New Roman"/>
          <w:noProof/>
          <w:sz w:val="24"/>
          <w:szCs w:val="24"/>
        </w:rPr>
        <w:t xml:space="preserve"> of 11</w:t>
      </w:r>
      <w:r w:rsidR="00063219">
        <w:rPr>
          <w:rFonts w:ascii="Times New Roman" w:hAnsi="Times New Roman" w:cs="Times New Roman"/>
          <w:noProof/>
          <w:sz w:val="24"/>
          <w:szCs w:val="24"/>
        </w:rPr>
        <w:t> </w:t>
      </w:r>
      <w:r w:rsidR="00AF56C0" w:rsidRPr="00063219">
        <w:rPr>
          <w:rFonts w:ascii="Times New Roman" w:hAnsi="Times New Roman" w:cs="Times New Roman"/>
          <w:noProof/>
          <w:sz w:val="24"/>
          <w:szCs w:val="24"/>
        </w:rPr>
        <w:t xml:space="preserve">November </w:t>
      </w:r>
      <w:r w:rsidRPr="00063219">
        <w:rPr>
          <w:rFonts w:ascii="Times New Roman" w:hAnsi="Times New Roman" w:cs="Times New Roman"/>
          <w:noProof/>
          <w:sz w:val="24"/>
          <w:szCs w:val="24"/>
        </w:rPr>
        <w:t xml:space="preserve">2024 laying down the template including </w:t>
      </w:r>
      <w:r w:rsidR="00DE4723">
        <w:rPr>
          <w:rFonts w:ascii="Times New Roman" w:hAnsi="Times New Roman" w:cs="Times New Roman"/>
          <w:noProof/>
          <w:sz w:val="24"/>
          <w:szCs w:val="24"/>
        </w:rPr>
        <w:t>KPIs</w:t>
      </w:r>
      <w:r w:rsidRPr="00063219">
        <w:rPr>
          <w:rFonts w:ascii="Times New Roman" w:hAnsi="Times New Roman" w:cs="Times New Roman"/>
          <w:noProof/>
          <w:sz w:val="24"/>
          <w:szCs w:val="24"/>
        </w:rPr>
        <w:t xml:space="preserve"> for reporting by the Member States under Directive 2010/40/EU of the European Parliament and of the Council</w:t>
      </w:r>
      <w:r w:rsidRPr="00063219">
        <w:rPr>
          <w:rStyle w:val="FootnoteReference"/>
          <w:rFonts w:ascii="Times New Roman" w:hAnsi="Times New Roman" w:cs="Times New Roman"/>
          <w:noProof/>
          <w:sz w:val="24"/>
          <w:szCs w:val="24"/>
        </w:rPr>
        <w:footnoteReference w:id="22"/>
      </w:r>
      <w:r w:rsidRPr="00063219">
        <w:rPr>
          <w:rFonts w:ascii="Times New Roman" w:hAnsi="Times New Roman" w:cs="Times New Roman"/>
          <w:noProof/>
          <w:sz w:val="24"/>
          <w:szCs w:val="24"/>
        </w:rPr>
        <w:t>.</w:t>
      </w:r>
    </w:p>
    <w:p w14:paraId="6106E481" w14:textId="2248021F" w:rsidR="002F6FCC" w:rsidRPr="00063219" w:rsidRDefault="002F6FCC" w:rsidP="002F6FCC">
      <w:pPr>
        <w:pStyle w:val="Caption"/>
        <w:keepNext/>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Pr="00063219">
        <w:rPr>
          <w:noProof/>
        </w:rPr>
        <w:t>29</w:t>
      </w:r>
      <w:r w:rsidRPr="00063219">
        <w:rPr>
          <w:noProof/>
        </w:rPr>
        <w:fldChar w:fldCharType="end"/>
      </w:r>
      <w:r w:rsidRPr="00063219">
        <w:rPr>
          <w:noProof/>
        </w:rPr>
        <w:t>: Information-gathering infrastructure / equipment (road KPI) on the core, extended and comprehensive TEN-T (without urban nodes) + motorways</w:t>
      </w:r>
    </w:p>
    <w:p w14:paraId="731FDA01" w14:textId="40C95D3D" w:rsidR="004E4762" w:rsidRPr="00063219" w:rsidRDefault="004E4762" w:rsidP="004E4762">
      <w:pPr>
        <w:pStyle w:val="ListParagraph"/>
        <w:numPr>
          <w:ilvl w:val="0"/>
          <w:numId w:val="27"/>
        </w:numPr>
        <w:spacing w:after="0"/>
        <w:jc w:val="both"/>
        <w:rPr>
          <w:rFonts w:ascii="Times New Roman" w:hAnsi="Times New Roman" w:cs="Times New Roman"/>
          <w:noProof/>
        </w:rPr>
      </w:pPr>
      <w:r w:rsidRPr="00063219">
        <w:rPr>
          <w:rFonts w:ascii="Times New Roman" w:hAnsi="Times New Roman" w:cs="Times New Roman"/>
          <w:noProof/>
        </w:rPr>
        <w:t xml:space="preserve">Only services others than </w:t>
      </w:r>
      <w:r w:rsidR="00057E4C">
        <w:rPr>
          <w:rFonts w:ascii="Times New Roman" w:hAnsi="Times New Roman" w:cs="Times New Roman"/>
          <w:noProof/>
        </w:rPr>
        <w:t>r</w:t>
      </w:r>
      <w:r w:rsidRPr="00063219">
        <w:rPr>
          <w:rFonts w:ascii="Times New Roman" w:hAnsi="Times New Roman" w:cs="Times New Roman"/>
          <w:noProof/>
        </w:rPr>
        <w:t>oad weather monitoring were considered, and maximum percentage of deployment was retained.</w:t>
      </w:r>
    </w:p>
    <w:p w14:paraId="27FB5618" w14:textId="66F675EB" w:rsidR="004E4762" w:rsidRPr="00063219" w:rsidRDefault="004E4762" w:rsidP="004E4762">
      <w:pPr>
        <w:pStyle w:val="ListParagraph"/>
        <w:numPr>
          <w:ilvl w:val="0"/>
          <w:numId w:val="27"/>
        </w:numPr>
        <w:spacing w:after="0"/>
        <w:jc w:val="both"/>
        <w:rPr>
          <w:rFonts w:ascii="Times New Roman" w:hAnsi="Times New Roman" w:cs="Times New Roman"/>
          <w:noProof/>
        </w:rPr>
      </w:pPr>
      <w:r w:rsidRPr="00063219">
        <w:rPr>
          <w:rFonts w:ascii="Times New Roman" w:hAnsi="Times New Roman" w:cs="Times New Roman"/>
          <w:noProof/>
        </w:rPr>
        <w:t xml:space="preserve">Denmark: also 100% </w:t>
      </w:r>
      <w:r w:rsidR="00057E4C">
        <w:rPr>
          <w:rFonts w:ascii="Times New Roman" w:hAnsi="Times New Roman" w:cs="Times New Roman"/>
          <w:noProof/>
        </w:rPr>
        <w:t>r</w:t>
      </w:r>
      <w:r w:rsidRPr="00063219">
        <w:rPr>
          <w:rFonts w:ascii="Times New Roman" w:hAnsi="Times New Roman" w:cs="Times New Roman"/>
          <w:noProof/>
        </w:rPr>
        <w:t>oad weather monitoring.</w:t>
      </w:r>
    </w:p>
    <w:p w14:paraId="7022A8C3" w14:textId="58A68070" w:rsidR="004E4762" w:rsidRPr="00063219" w:rsidRDefault="004E4762" w:rsidP="004E4762">
      <w:pPr>
        <w:pStyle w:val="ListParagraph"/>
        <w:numPr>
          <w:ilvl w:val="0"/>
          <w:numId w:val="27"/>
        </w:numPr>
        <w:spacing w:after="0"/>
        <w:jc w:val="both"/>
        <w:rPr>
          <w:rFonts w:ascii="Times New Roman" w:hAnsi="Times New Roman" w:cs="Times New Roman"/>
          <w:noProof/>
        </w:rPr>
      </w:pPr>
      <w:r w:rsidRPr="00063219">
        <w:rPr>
          <w:rFonts w:ascii="Times New Roman" w:hAnsi="Times New Roman" w:cs="Times New Roman"/>
          <w:noProof/>
        </w:rPr>
        <w:t xml:space="preserve">Germany: 51% of </w:t>
      </w:r>
      <w:r w:rsidRPr="00057E4C">
        <w:rPr>
          <w:rFonts w:ascii="Times New Roman" w:hAnsi="Times New Roman" w:cs="Times New Roman"/>
          <w:noProof/>
        </w:rPr>
        <w:t>stationary</w:t>
      </w:r>
      <w:r w:rsidRPr="00063219">
        <w:rPr>
          <w:rFonts w:ascii="Times New Roman" w:hAnsi="Times New Roman" w:cs="Times New Roman"/>
          <w:noProof/>
        </w:rPr>
        <w:t xml:space="preserve"> sensors, 98% of vehicle data.</w:t>
      </w:r>
    </w:p>
    <w:p w14:paraId="7CB13D11" w14:textId="78CB295A" w:rsidR="004E4762" w:rsidRPr="00063219" w:rsidRDefault="004E4762" w:rsidP="004E4762">
      <w:pPr>
        <w:pStyle w:val="ListParagraph"/>
        <w:numPr>
          <w:ilvl w:val="0"/>
          <w:numId w:val="27"/>
        </w:numPr>
        <w:spacing w:after="0"/>
        <w:jc w:val="both"/>
        <w:rPr>
          <w:rFonts w:ascii="Times New Roman" w:hAnsi="Times New Roman" w:cs="Times New Roman"/>
          <w:noProof/>
        </w:rPr>
      </w:pPr>
      <w:r w:rsidRPr="00063219">
        <w:rPr>
          <w:rFonts w:ascii="Times New Roman" w:hAnsi="Times New Roman" w:cs="Times New Roman"/>
          <w:noProof/>
        </w:rPr>
        <w:t>Netherlands: *Traffic monitoring</w:t>
      </w:r>
      <w:r w:rsidR="00057E4C">
        <w:rPr>
          <w:rFonts w:ascii="Times New Roman" w:hAnsi="Times New Roman" w:cs="Times New Roman"/>
          <w:noProof/>
        </w:rPr>
        <w:t>,</w:t>
      </w:r>
      <w:r w:rsidRPr="00063219">
        <w:rPr>
          <w:rFonts w:ascii="Times New Roman" w:hAnsi="Times New Roman" w:cs="Times New Roman"/>
          <w:noProof/>
        </w:rPr>
        <w:t xml:space="preserve"> 100%</w:t>
      </w:r>
      <w:r w:rsidR="00057E4C">
        <w:rPr>
          <w:rFonts w:ascii="Times New Roman" w:hAnsi="Times New Roman" w:cs="Times New Roman"/>
          <w:noProof/>
        </w:rPr>
        <w:t xml:space="preserve">; </w:t>
      </w:r>
      <w:r w:rsidRPr="00063219">
        <w:rPr>
          <w:rFonts w:ascii="Times New Roman" w:hAnsi="Times New Roman" w:cs="Times New Roman"/>
          <w:noProof/>
        </w:rPr>
        <w:t>* Weather environmental conditions monitoring</w:t>
      </w:r>
      <w:r w:rsidR="00057E4C">
        <w:rPr>
          <w:rFonts w:ascii="Times New Roman" w:hAnsi="Times New Roman" w:cs="Times New Roman"/>
          <w:noProof/>
        </w:rPr>
        <w:t>,</w:t>
      </w:r>
      <w:r w:rsidRPr="00063219">
        <w:rPr>
          <w:rFonts w:ascii="Times New Roman" w:hAnsi="Times New Roman" w:cs="Times New Roman"/>
          <w:noProof/>
        </w:rPr>
        <w:t xml:space="preserve"> 100%.</w:t>
      </w:r>
    </w:p>
    <w:p w14:paraId="3680BBAC" w14:textId="161AC65E" w:rsidR="004E4762" w:rsidRPr="00063219" w:rsidRDefault="004E4762" w:rsidP="004E4762">
      <w:pPr>
        <w:pStyle w:val="ListParagraph"/>
        <w:numPr>
          <w:ilvl w:val="0"/>
          <w:numId w:val="27"/>
        </w:numPr>
        <w:spacing w:after="0"/>
        <w:jc w:val="both"/>
        <w:rPr>
          <w:rFonts w:ascii="Times New Roman" w:hAnsi="Times New Roman" w:cs="Times New Roman"/>
          <w:noProof/>
        </w:rPr>
      </w:pPr>
      <w:r w:rsidRPr="00063219">
        <w:rPr>
          <w:rFonts w:ascii="Times New Roman" w:hAnsi="Times New Roman" w:cs="Times New Roman"/>
          <w:noProof/>
        </w:rPr>
        <w:t>Norway: several types of services are deployed, with a maximum coverage of 44.3% for fixed traffic</w:t>
      </w:r>
      <w:r w:rsidR="00057E4C">
        <w:rPr>
          <w:rFonts w:ascii="Times New Roman" w:hAnsi="Times New Roman" w:cs="Times New Roman"/>
          <w:noProof/>
        </w:rPr>
        <w:t>-</w:t>
      </w:r>
      <w:r w:rsidRPr="00063219">
        <w:rPr>
          <w:rFonts w:ascii="Times New Roman" w:hAnsi="Times New Roman" w:cs="Times New Roman"/>
          <w:noProof/>
        </w:rPr>
        <w:t>monitoring information</w:t>
      </w:r>
      <w:r w:rsidR="00B0690C">
        <w:rPr>
          <w:rFonts w:ascii="Times New Roman" w:hAnsi="Times New Roman" w:cs="Times New Roman"/>
          <w:noProof/>
        </w:rPr>
        <w:t>-</w:t>
      </w:r>
      <w:r w:rsidRPr="00063219">
        <w:rPr>
          <w:rFonts w:ascii="Times New Roman" w:hAnsi="Times New Roman" w:cs="Times New Roman"/>
          <w:noProof/>
        </w:rPr>
        <w:t>gathering infrastructure (15.8% for camera-based traffic monitoring).</w:t>
      </w:r>
    </w:p>
    <w:p w14:paraId="72FA3BEA" w14:textId="009A2DAE" w:rsidR="00B71ACB" w:rsidRPr="00063219" w:rsidRDefault="00B71ACB" w:rsidP="004E4762">
      <w:pPr>
        <w:pStyle w:val="ListParagraph"/>
        <w:numPr>
          <w:ilvl w:val="0"/>
          <w:numId w:val="27"/>
        </w:numPr>
        <w:spacing w:after="0"/>
        <w:jc w:val="both"/>
        <w:rPr>
          <w:rFonts w:ascii="Times New Roman" w:hAnsi="Times New Roman" w:cs="Times New Roman"/>
          <w:noProof/>
        </w:rPr>
      </w:pPr>
      <w:r w:rsidRPr="00063219">
        <w:rPr>
          <w:rFonts w:ascii="Times New Roman" w:hAnsi="Times New Roman" w:cs="Times New Roman"/>
          <w:noProof/>
        </w:rPr>
        <w:t xml:space="preserve">Portugal: 75% CCTV coverage (100% in tunnels) and 100% </w:t>
      </w:r>
      <w:r w:rsidR="00057E4C">
        <w:rPr>
          <w:rFonts w:ascii="Times New Roman" w:hAnsi="Times New Roman" w:cs="Times New Roman"/>
          <w:noProof/>
        </w:rPr>
        <w:t>r</w:t>
      </w:r>
      <w:r w:rsidRPr="00063219">
        <w:rPr>
          <w:rFonts w:ascii="Times New Roman" w:hAnsi="Times New Roman" w:cs="Times New Roman"/>
          <w:noProof/>
        </w:rPr>
        <w:t>oad weather monitoring.</w:t>
      </w:r>
    </w:p>
    <w:p w14:paraId="635BEF48" w14:textId="3789F8B3" w:rsidR="00B71ACB" w:rsidRPr="00063219" w:rsidRDefault="004E4762" w:rsidP="00B71ACB">
      <w:pPr>
        <w:pStyle w:val="ListParagraph"/>
        <w:numPr>
          <w:ilvl w:val="0"/>
          <w:numId w:val="27"/>
        </w:numPr>
        <w:spacing w:after="0"/>
        <w:jc w:val="both"/>
        <w:rPr>
          <w:rFonts w:ascii="Times New Roman" w:hAnsi="Times New Roman" w:cs="Times New Roman"/>
          <w:noProof/>
        </w:rPr>
      </w:pPr>
      <w:r w:rsidRPr="00063219">
        <w:rPr>
          <w:rFonts w:ascii="Times New Roman" w:hAnsi="Times New Roman" w:cs="Times New Roman"/>
          <w:noProof/>
        </w:rPr>
        <w:t>Romania: also video surveillance</w:t>
      </w:r>
      <w:r w:rsidR="00057E4C">
        <w:rPr>
          <w:rFonts w:ascii="Times New Roman" w:hAnsi="Times New Roman" w:cs="Times New Roman"/>
          <w:noProof/>
        </w:rPr>
        <w:t>,</w:t>
      </w:r>
      <w:r w:rsidRPr="00063219">
        <w:rPr>
          <w:rFonts w:ascii="Times New Roman" w:hAnsi="Times New Roman" w:cs="Times New Roman"/>
          <w:noProof/>
        </w:rPr>
        <w:t xml:space="preserve"> 13.85%.</w:t>
      </w:r>
    </w:p>
    <w:p w14:paraId="697D64D4" w14:textId="77777777" w:rsidR="00436BD4" w:rsidRPr="00063219" w:rsidRDefault="00436BD4" w:rsidP="00436BD4">
      <w:pPr>
        <w:spacing w:after="0"/>
        <w:jc w:val="both"/>
        <w:rPr>
          <w:rFonts w:ascii="Times New Roman" w:hAnsi="Times New Roman" w:cs="Times New Roman"/>
          <w:noProof/>
        </w:rPr>
      </w:pPr>
    </w:p>
    <w:p w14:paraId="377A0ADD" w14:textId="0375CCE4" w:rsidR="00B71ACB" w:rsidRPr="00063219" w:rsidRDefault="00B71ACB" w:rsidP="00436BD4">
      <w:pPr>
        <w:spacing w:after="0"/>
        <w:jc w:val="both"/>
        <w:rPr>
          <w:noProof/>
        </w:rPr>
      </w:pPr>
      <w:r w:rsidRPr="00063219">
        <w:rPr>
          <w:noProof/>
          <w:lang w:eastAsia="en-GB"/>
        </w:rPr>
        <w:drawing>
          <wp:inline distT="0" distB="0" distL="0" distR="0" wp14:anchorId="59420A43" wp14:editId="4A1CA6A8">
            <wp:extent cx="5731510" cy="2714625"/>
            <wp:effectExtent l="0" t="0" r="2540" b="9525"/>
            <wp:docPr id="1037691772" name="Chart 1">
              <a:extLst xmlns:a="http://schemas.openxmlformats.org/drawingml/2006/main">
                <a:ext uri="{FF2B5EF4-FFF2-40B4-BE49-F238E27FC236}">
                  <a16:creationId xmlns:a16="http://schemas.microsoft.com/office/drawing/2014/main" id="{AF1F05F4-B5A5-916E-D328-F5942EDBAB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1A9850C9" w14:textId="77777777" w:rsidR="004E4762" w:rsidRPr="00063219" w:rsidRDefault="004E4762" w:rsidP="004E4762">
      <w:pPr>
        <w:spacing w:after="0"/>
        <w:jc w:val="both"/>
        <w:rPr>
          <w:noProof/>
        </w:rPr>
      </w:pPr>
    </w:p>
    <w:p w14:paraId="35614B84" w14:textId="424DCFDC" w:rsidR="002F6FCC" w:rsidRPr="00063219" w:rsidRDefault="002F6FCC" w:rsidP="002F6FCC">
      <w:pPr>
        <w:pStyle w:val="Caption"/>
        <w:keepNext/>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Pr="00063219">
        <w:rPr>
          <w:noProof/>
        </w:rPr>
        <w:t>30</w:t>
      </w:r>
      <w:r w:rsidRPr="00063219">
        <w:rPr>
          <w:noProof/>
        </w:rPr>
        <w:fldChar w:fldCharType="end"/>
      </w:r>
      <w:r w:rsidRPr="00063219">
        <w:rPr>
          <w:noProof/>
        </w:rPr>
        <w:t>: Incident detection (road KPI) on the core, extended and comprehensive TEN-T (without urban nodes) + motorways</w:t>
      </w:r>
    </w:p>
    <w:p w14:paraId="0444419E" w14:textId="73A07D53" w:rsidR="004E4762" w:rsidRPr="00063219" w:rsidRDefault="004E4762" w:rsidP="004E4762">
      <w:pPr>
        <w:pStyle w:val="ListParagraph"/>
        <w:numPr>
          <w:ilvl w:val="0"/>
          <w:numId w:val="27"/>
        </w:numPr>
        <w:spacing w:after="0"/>
        <w:jc w:val="both"/>
        <w:rPr>
          <w:rFonts w:ascii="Times New Roman" w:hAnsi="Times New Roman" w:cs="Times New Roman"/>
          <w:noProof/>
        </w:rPr>
      </w:pPr>
      <w:r w:rsidRPr="00063219">
        <w:rPr>
          <w:rFonts w:ascii="Times New Roman" w:hAnsi="Times New Roman" w:cs="Times New Roman"/>
          <w:noProof/>
        </w:rPr>
        <w:t xml:space="preserve">Denmark: also </w:t>
      </w:r>
      <w:r w:rsidR="006471D1">
        <w:rPr>
          <w:rFonts w:ascii="Times New Roman" w:hAnsi="Times New Roman" w:cs="Times New Roman"/>
          <w:noProof/>
        </w:rPr>
        <w:t>a</w:t>
      </w:r>
      <w:r w:rsidRPr="00063219">
        <w:rPr>
          <w:rFonts w:ascii="Times New Roman" w:hAnsi="Times New Roman" w:cs="Times New Roman"/>
          <w:noProof/>
        </w:rPr>
        <w:t>utomatic incident detection: 0.5%</w:t>
      </w:r>
      <w:r w:rsidR="000D42C2" w:rsidRPr="00063219">
        <w:rPr>
          <w:rFonts w:ascii="Times New Roman" w:hAnsi="Times New Roman" w:cs="Times New Roman"/>
          <w:noProof/>
        </w:rPr>
        <w:t>.</w:t>
      </w:r>
    </w:p>
    <w:p w14:paraId="215E70B6" w14:textId="11DB5D91" w:rsidR="000D42C2" w:rsidRPr="00063219" w:rsidRDefault="000D42C2" w:rsidP="000D42C2">
      <w:pPr>
        <w:pStyle w:val="ListParagraph"/>
        <w:numPr>
          <w:ilvl w:val="0"/>
          <w:numId w:val="27"/>
        </w:numPr>
        <w:spacing w:after="0"/>
        <w:jc w:val="both"/>
        <w:rPr>
          <w:rFonts w:ascii="Times New Roman" w:hAnsi="Times New Roman" w:cs="Times New Roman"/>
          <w:noProof/>
        </w:rPr>
      </w:pPr>
      <w:r w:rsidRPr="00063219">
        <w:rPr>
          <w:rFonts w:ascii="Times New Roman" w:hAnsi="Times New Roman" w:cs="Times New Roman"/>
          <w:noProof/>
        </w:rPr>
        <w:t xml:space="preserve">Portugal: 75% CCTV coverage (+ 100% </w:t>
      </w:r>
      <w:r w:rsidR="006471D1">
        <w:rPr>
          <w:rFonts w:ascii="Times New Roman" w:hAnsi="Times New Roman" w:cs="Times New Roman"/>
          <w:noProof/>
        </w:rPr>
        <w:t>a</w:t>
      </w:r>
      <w:r w:rsidRPr="00063219">
        <w:rPr>
          <w:rFonts w:ascii="Times New Roman" w:hAnsi="Times New Roman" w:cs="Times New Roman"/>
          <w:noProof/>
        </w:rPr>
        <w:t xml:space="preserve">utomatic </w:t>
      </w:r>
      <w:r w:rsidR="006471D1">
        <w:rPr>
          <w:rFonts w:ascii="Times New Roman" w:hAnsi="Times New Roman" w:cs="Times New Roman"/>
          <w:noProof/>
        </w:rPr>
        <w:t>i</w:t>
      </w:r>
      <w:r w:rsidRPr="00063219">
        <w:rPr>
          <w:rFonts w:ascii="Times New Roman" w:hAnsi="Times New Roman" w:cs="Times New Roman"/>
          <w:noProof/>
        </w:rPr>
        <w:t xml:space="preserve">ncident </w:t>
      </w:r>
      <w:r w:rsidR="006471D1">
        <w:rPr>
          <w:rFonts w:ascii="Times New Roman" w:hAnsi="Times New Roman" w:cs="Times New Roman"/>
          <w:noProof/>
        </w:rPr>
        <w:t>d</w:t>
      </w:r>
      <w:r w:rsidRPr="00063219">
        <w:rPr>
          <w:rFonts w:ascii="Times New Roman" w:hAnsi="Times New Roman" w:cs="Times New Roman"/>
          <w:noProof/>
        </w:rPr>
        <w:t xml:space="preserve">etection </w:t>
      </w:r>
      <w:r w:rsidR="006471D1">
        <w:rPr>
          <w:rFonts w:ascii="Times New Roman" w:hAnsi="Times New Roman" w:cs="Times New Roman"/>
          <w:noProof/>
        </w:rPr>
        <w:t>s</w:t>
      </w:r>
      <w:r w:rsidRPr="00063219">
        <w:rPr>
          <w:rFonts w:ascii="Times New Roman" w:hAnsi="Times New Roman" w:cs="Times New Roman"/>
          <w:noProof/>
        </w:rPr>
        <w:t>ystem in tunnels)</w:t>
      </w:r>
      <w:r w:rsidR="00F81CE0" w:rsidRPr="00063219">
        <w:rPr>
          <w:rFonts w:ascii="Times New Roman" w:hAnsi="Times New Roman" w:cs="Times New Roman"/>
          <w:noProof/>
        </w:rPr>
        <w:t>.</w:t>
      </w:r>
    </w:p>
    <w:p w14:paraId="230B8CA5" w14:textId="29355C90" w:rsidR="004E4762" w:rsidRPr="00063219" w:rsidRDefault="004E4762" w:rsidP="004E4762">
      <w:pPr>
        <w:pStyle w:val="ListParagraph"/>
        <w:numPr>
          <w:ilvl w:val="0"/>
          <w:numId w:val="27"/>
        </w:numPr>
        <w:spacing w:after="0"/>
        <w:jc w:val="both"/>
        <w:rPr>
          <w:rFonts w:ascii="Times New Roman" w:hAnsi="Times New Roman" w:cs="Times New Roman"/>
          <w:noProof/>
        </w:rPr>
      </w:pPr>
      <w:r w:rsidRPr="00063219">
        <w:rPr>
          <w:rFonts w:ascii="Times New Roman" w:hAnsi="Times New Roman" w:cs="Times New Roman"/>
          <w:noProof/>
        </w:rPr>
        <w:t xml:space="preserve">Romania: also </w:t>
      </w:r>
      <w:r w:rsidR="006471D1">
        <w:rPr>
          <w:rFonts w:ascii="Times New Roman" w:hAnsi="Times New Roman" w:cs="Times New Roman"/>
          <w:noProof/>
        </w:rPr>
        <w:t>a</w:t>
      </w:r>
      <w:r w:rsidRPr="00063219">
        <w:rPr>
          <w:rFonts w:ascii="Times New Roman" w:hAnsi="Times New Roman" w:cs="Times New Roman"/>
          <w:noProof/>
        </w:rPr>
        <w:t>utomat</w:t>
      </w:r>
      <w:r w:rsidR="006471D1">
        <w:rPr>
          <w:rFonts w:ascii="Times New Roman" w:hAnsi="Times New Roman" w:cs="Times New Roman"/>
          <w:noProof/>
        </w:rPr>
        <w:t>ic</w:t>
      </w:r>
      <w:r w:rsidRPr="00063219">
        <w:rPr>
          <w:rFonts w:ascii="Times New Roman" w:hAnsi="Times New Roman" w:cs="Times New Roman"/>
          <w:noProof/>
        </w:rPr>
        <w:t xml:space="preserve"> incident detection: 13.85%</w:t>
      </w:r>
      <w:r w:rsidR="000D42C2" w:rsidRPr="00063219">
        <w:rPr>
          <w:rFonts w:ascii="Times New Roman" w:hAnsi="Times New Roman" w:cs="Times New Roman"/>
          <w:noProof/>
        </w:rPr>
        <w:t>.</w:t>
      </w:r>
    </w:p>
    <w:p w14:paraId="45A01E17" w14:textId="77777777" w:rsidR="00333EAA" w:rsidRPr="00063219" w:rsidRDefault="00333EAA" w:rsidP="00333EAA">
      <w:pPr>
        <w:spacing w:after="0"/>
        <w:ind w:left="360"/>
        <w:jc w:val="both"/>
        <w:rPr>
          <w:rFonts w:ascii="Times New Roman" w:hAnsi="Times New Roman" w:cs="Times New Roman"/>
          <w:noProof/>
        </w:rPr>
      </w:pPr>
    </w:p>
    <w:p w14:paraId="6DD14919" w14:textId="6005FEBC" w:rsidR="000D42C2" w:rsidRPr="00063219" w:rsidRDefault="00333EAA" w:rsidP="00F81CE0">
      <w:pPr>
        <w:spacing w:after="0"/>
        <w:jc w:val="both"/>
        <w:rPr>
          <w:rFonts w:ascii="Times New Roman" w:hAnsi="Times New Roman" w:cs="Times New Roman"/>
          <w:noProof/>
        </w:rPr>
      </w:pPr>
      <w:r w:rsidRPr="00063219">
        <w:rPr>
          <w:noProof/>
          <w:lang w:eastAsia="en-GB"/>
        </w:rPr>
        <w:drawing>
          <wp:inline distT="0" distB="0" distL="0" distR="0" wp14:anchorId="610A59D9" wp14:editId="3F7E2776">
            <wp:extent cx="5731510" cy="2714625"/>
            <wp:effectExtent l="0" t="0" r="2540" b="9525"/>
            <wp:docPr id="81268359" name="Chart 1">
              <a:extLst xmlns:a="http://schemas.openxmlformats.org/drawingml/2006/main">
                <a:ext uri="{FF2B5EF4-FFF2-40B4-BE49-F238E27FC236}">
                  <a16:creationId xmlns:a16="http://schemas.microsoft.com/office/drawing/2014/main" id="{3ABB425E-2901-4C82-B531-69B7CD4929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CF560FF" w14:textId="77777777" w:rsidR="004E4762" w:rsidRPr="00063219" w:rsidRDefault="004E4762" w:rsidP="004E4762">
      <w:pPr>
        <w:spacing w:after="0"/>
        <w:jc w:val="both"/>
        <w:rPr>
          <w:noProof/>
        </w:rPr>
      </w:pPr>
    </w:p>
    <w:p w14:paraId="6E559431" w14:textId="77777777" w:rsidR="002F6FCC" w:rsidRPr="00063219" w:rsidRDefault="002F6FCC" w:rsidP="00022294">
      <w:pPr>
        <w:rPr>
          <w:rFonts w:ascii="Times New Roman" w:hAnsi="Times New Roman" w:cs="Times New Roman"/>
          <w:noProof/>
          <w:sz w:val="24"/>
          <w:szCs w:val="24"/>
        </w:rPr>
      </w:pPr>
    </w:p>
    <w:p w14:paraId="594C4DF4" w14:textId="741E31EE" w:rsidR="002F6FCC" w:rsidRPr="00063219" w:rsidRDefault="002F6FCC" w:rsidP="002F6FCC">
      <w:pPr>
        <w:pStyle w:val="Caption"/>
        <w:keepNext/>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Pr="00063219">
        <w:rPr>
          <w:noProof/>
        </w:rPr>
        <w:t>31</w:t>
      </w:r>
      <w:r w:rsidRPr="00063219">
        <w:rPr>
          <w:noProof/>
        </w:rPr>
        <w:fldChar w:fldCharType="end"/>
      </w:r>
      <w:r w:rsidRPr="00063219">
        <w:rPr>
          <w:noProof/>
        </w:rPr>
        <w:t>: Traffic management and traffic control measures (road KPI) on the core, extended and comprehensive TEN-T (without urban nodes) + motorways</w:t>
      </w:r>
    </w:p>
    <w:p w14:paraId="0FF50982" w14:textId="279A5C57" w:rsidR="00333EAA" w:rsidRPr="00063219" w:rsidRDefault="00333EAA" w:rsidP="004E4762">
      <w:pPr>
        <w:pStyle w:val="ListParagraph"/>
        <w:numPr>
          <w:ilvl w:val="0"/>
          <w:numId w:val="27"/>
        </w:numPr>
        <w:spacing w:after="0"/>
        <w:jc w:val="both"/>
        <w:rPr>
          <w:rFonts w:ascii="Times New Roman" w:hAnsi="Times New Roman" w:cs="Times New Roman"/>
          <w:noProof/>
        </w:rPr>
      </w:pPr>
      <w:r w:rsidRPr="00063219">
        <w:rPr>
          <w:rFonts w:ascii="Times New Roman" w:hAnsi="Times New Roman" w:cs="Times New Roman"/>
          <w:noProof/>
        </w:rPr>
        <w:t>Portugal: 80%</w:t>
      </w:r>
      <w:r w:rsidR="00057E4C">
        <w:rPr>
          <w:rFonts w:ascii="Times New Roman" w:hAnsi="Times New Roman" w:cs="Times New Roman"/>
          <w:noProof/>
        </w:rPr>
        <w:t>,</w:t>
      </w:r>
      <w:r w:rsidRPr="00063219">
        <w:rPr>
          <w:rFonts w:ascii="Times New Roman" w:hAnsi="Times New Roman" w:cs="Times New Roman"/>
          <w:noProof/>
        </w:rPr>
        <w:t xml:space="preserve"> using VMS</w:t>
      </w:r>
      <w:r w:rsidR="00390F22" w:rsidRPr="00390F22">
        <w:rPr>
          <w:rFonts w:ascii="Times New Roman" w:hAnsi="Times New Roman" w:cs="Times New Roman"/>
          <w:noProof/>
        </w:rPr>
        <w:t xml:space="preserve"> </w:t>
      </w:r>
      <w:r w:rsidR="00390F22">
        <w:rPr>
          <w:rFonts w:ascii="Times New Roman" w:hAnsi="Times New Roman" w:cs="Times New Roman"/>
          <w:noProof/>
        </w:rPr>
        <w:t>(variable message signs)</w:t>
      </w:r>
      <w:r w:rsidRPr="00063219">
        <w:rPr>
          <w:rFonts w:ascii="Times New Roman" w:hAnsi="Times New Roman" w:cs="Times New Roman"/>
          <w:noProof/>
        </w:rPr>
        <w:t xml:space="preserve"> across the network (+ specific measures for tunnels).</w:t>
      </w:r>
    </w:p>
    <w:p w14:paraId="2DD93920" w14:textId="0C5CA0C2" w:rsidR="004E4762" w:rsidRPr="00063219" w:rsidRDefault="004E4762" w:rsidP="004E4762">
      <w:pPr>
        <w:pStyle w:val="ListParagraph"/>
        <w:numPr>
          <w:ilvl w:val="0"/>
          <w:numId w:val="27"/>
        </w:numPr>
        <w:spacing w:after="0"/>
        <w:jc w:val="both"/>
        <w:rPr>
          <w:rFonts w:ascii="Times New Roman" w:hAnsi="Times New Roman" w:cs="Times New Roman"/>
          <w:noProof/>
        </w:rPr>
      </w:pPr>
      <w:r w:rsidRPr="00063219">
        <w:rPr>
          <w:rFonts w:ascii="Times New Roman" w:hAnsi="Times New Roman" w:cs="Times New Roman"/>
          <w:noProof/>
        </w:rPr>
        <w:t xml:space="preserve">Slovenia: </w:t>
      </w:r>
      <w:r w:rsidR="00390F22">
        <w:rPr>
          <w:rFonts w:ascii="Times New Roman" w:hAnsi="Times New Roman" w:cs="Times New Roman"/>
          <w:noProof/>
        </w:rPr>
        <w:t>m</w:t>
      </w:r>
      <w:r w:rsidRPr="00063219">
        <w:rPr>
          <w:rFonts w:ascii="Times New Roman" w:hAnsi="Times New Roman" w:cs="Times New Roman"/>
          <w:noProof/>
        </w:rPr>
        <w:t>issing data</w:t>
      </w:r>
      <w:r w:rsidR="00333EAA" w:rsidRPr="00063219">
        <w:rPr>
          <w:rFonts w:ascii="Times New Roman" w:hAnsi="Times New Roman" w:cs="Times New Roman"/>
          <w:noProof/>
        </w:rPr>
        <w:t>.</w:t>
      </w:r>
    </w:p>
    <w:p w14:paraId="4F046B05" w14:textId="77777777" w:rsidR="00333EAA" w:rsidRPr="00063219" w:rsidRDefault="00333EAA" w:rsidP="00333EAA">
      <w:pPr>
        <w:spacing w:after="0"/>
        <w:jc w:val="both"/>
        <w:rPr>
          <w:rFonts w:ascii="Times New Roman" w:hAnsi="Times New Roman" w:cs="Times New Roman"/>
          <w:noProof/>
        </w:rPr>
      </w:pPr>
    </w:p>
    <w:p w14:paraId="2064ED4D" w14:textId="6F0BA0AF" w:rsidR="00333EAA" w:rsidRPr="00063219" w:rsidRDefault="00333EAA" w:rsidP="00333EAA">
      <w:pPr>
        <w:spacing w:after="0"/>
        <w:jc w:val="both"/>
        <w:rPr>
          <w:rFonts w:ascii="Times New Roman" w:hAnsi="Times New Roman" w:cs="Times New Roman"/>
          <w:noProof/>
        </w:rPr>
      </w:pPr>
      <w:r w:rsidRPr="00063219">
        <w:rPr>
          <w:noProof/>
          <w:lang w:eastAsia="en-GB"/>
        </w:rPr>
        <w:drawing>
          <wp:inline distT="0" distB="0" distL="0" distR="0" wp14:anchorId="2C203E94" wp14:editId="77FE48D0">
            <wp:extent cx="5731510" cy="2714625"/>
            <wp:effectExtent l="0" t="0" r="2540" b="9525"/>
            <wp:docPr id="402775022" name="Chart 1">
              <a:extLst xmlns:a="http://schemas.openxmlformats.org/drawingml/2006/main">
                <a:ext uri="{FF2B5EF4-FFF2-40B4-BE49-F238E27FC236}">
                  <a16:creationId xmlns:a16="http://schemas.microsoft.com/office/drawing/2014/main" id="{233FBC66-9A9A-4927-B4B3-B1812A0A8A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5CB358CB" w14:textId="77777777" w:rsidR="004E4762" w:rsidRPr="00063219" w:rsidRDefault="004E4762" w:rsidP="004E4762">
      <w:pPr>
        <w:spacing w:after="0"/>
        <w:jc w:val="both"/>
        <w:rPr>
          <w:noProof/>
        </w:rPr>
      </w:pPr>
    </w:p>
    <w:p w14:paraId="2F3BA376" w14:textId="5896C79C" w:rsidR="002F6FCC" w:rsidRPr="00063219" w:rsidRDefault="002F6FCC" w:rsidP="00022294">
      <w:pPr>
        <w:rPr>
          <w:rFonts w:ascii="Times New Roman" w:hAnsi="Times New Roman" w:cs="Times New Roman"/>
          <w:noProof/>
          <w:sz w:val="24"/>
          <w:szCs w:val="24"/>
        </w:rPr>
      </w:pPr>
    </w:p>
    <w:p w14:paraId="2D84DE17" w14:textId="77777777" w:rsidR="002F6FCC" w:rsidRPr="00063219" w:rsidRDefault="002F6FCC" w:rsidP="00022294">
      <w:pPr>
        <w:rPr>
          <w:rFonts w:ascii="Times New Roman" w:hAnsi="Times New Roman" w:cs="Times New Roman"/>
          <w:noProof/>
          <w:sz w:val="24"/>
          <w:szCs w:val="24"/>
        </w:rPr>
      </w:pPr>
    </w:p>
    <w:p w14:paraId="54D73CBC" w14:textId="497F2E76" w:rsidR="002F6FCC" w:rsidRPr="00063219" w:rsidRDefault="002F6FCC" w:rsidP="002F6FCC">
      <w:pPr>
        <w:pStyle w:val="Caption"/>
        <w:keepNext/>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Pr="00063219">
        <w:rPr>
          <w:noProof/>
        </w:rPr>
        <w:t>32</w:t>
      </w:r>
      <w:r w:rsidRPr="00063219">
        <w:rPr>
          <w:noProof/>
        </w:rPr>
        <w:fldChar w:fldCharType="end"/>
      </w:r>
      <w:r w:rsidRPr="00063219">
        <w:rPr>
          <w:noProof/>
        </w:rPr>
        <w:t>: Cooperative-ITS services and applications (road KPI) on the core, extended and comprehensive TEN-T (without urban nodes) + motorways</w:t>
      </w:r>
    </w:p>
    <w:p w14:paraId="1D6E36C6" w14:textId="0644937F" w:rsidR="004E4762" w:rsidRPr="00063219" w:rsidRDefault="004E4762" w:rsidP="004E4762">
      <w:pPr>
        <w:pStyle w:val="ListParagraph"/>
        <w:numPr>
          <w:ilvl w:val="0"/>
          <w:numId w:val="27"/>
        </w:numPr>
        <w:spacing w:after="0"/>
        <w:jc w:val="both"/>
        <w:rPr>
          <w:rFonts w:ascii="Times New Roman" w:hAnsi="Times New Roman" w:cs="Times New Roman"/>
          <w:noProof/>
        </w:rPr>
      </w:pPr>
      <w:r w:rsidRPr="00063219">
        <w:rPr>
          <w:rFonts w:ascii="Times New Roman" w:hAnsi="Times New Roman" w:cs="Times New Roman"/>
          <w:noProof/>
        </w:rPr>
        <w:t xml:space="preserve">Should be based on the definition of C-ITS in the revised ITS Directive: </w:t>
      </w:r>
      <w:r w:rsidR="00390F22">
        <w:rPr>
          <w:rFonts w:ascii="Times New Roman" w:hAnsi="Times New Roman" w:cs="Times New Roman"/>
          <w:noProof/>
        </w:rPr>
        <w:t>‘</w:t>
      </w:r>
      <w:r w:rsidRPr="00063219">
        <w:rPr>
          <w:rFonts w:ascii="Times New Roman" w:hAnsi="Times New Roman" w:cs="Times New Roman"/>
          <w:noProof/>
        </w:rPr>
        <w:t>exchange of secured and trusted messages</w:t>
      </w:r>
      <w:r w:rsidR="00390F22">
        <w:rPr>
          <w:rFonts w:ascii="Times New Roman" w:hAnsi="Times New Roman" w:cs="Times New Roman"/>
          <w:noProof/>
        </w:rPr>
        <w:t>’;</w:t>
      </w:r>
      <w:r w:rsidRPr="00063219">
        <w:rPr>
          <w:rFonts w:ascii="Times New Roman" w:hAnsi="Times New Roman" w:cs="Times New Roman"/>
          <w:noProof/>
        </w:rPr>
        <w:t xml:space="preserve"> however</w:t>
      </w:r>
      <w:r w:rsidR="00390F22">
        <w:rPr>
          <w:rFonts w:ascii="Times New Roman" w:hAnsi="Times New Roman" w:cs="Times New Roman"/>
          <w:noProof/>
        </w:rPr>
        <w:t>,</w:t>
      </w:r>
      <w:r w:rsidRPr="00063219">
        <w:rPr>
          <w:rFonts w:ascii="Times New Roman" w:hAnsi="Times New Roman" w:cs="Times New Roman"/>
          <w:noProof/>
        </w:rPr>
        <w:t xml:space="preserve"> this diagram also includes some deployment via cellular communication.</w:t>
      </w:r>
    </w:p>
    <w:p w14:paraId="283809EC" w14:textId="441D1CDE" w:rsidR="004E4762" w:rsidRPr="00063219" w:rsidRDefault="004E4762" w:rsidP="004E4762">
      <w:pPr>
        <w:pStyle w:val="ListParagraph"/>
        <w:numPr>
          <w:ilvl w:val="0"/>
          <w:numId w:val="27"/>
        </w:numPr>
        <w:spacing w:after="0"/>
        <w:jc w:val="both"/>
        <w:rPr>
          <w:rFonts w:ascii="Times New Roman" w:hAnsi="Times New Roman" w:cs="Times New Roman"/>
          <w:noProof/>
        </w:rPr>
      </w:pPr>
      <w:r w:rsidRPr="00063219">
        <w:rPr>
          <w:rFonts w:ascii="Times New Roman" w:hAnsi="Times New Roman" w:cs="Times New Roman"/>
          <w:noProof/>
        </w:rPr>
        <w:t>Several reports indicated pilots, but reported 0%.</w:t>
      </w:r>
    </w:p>
    <w:p w14:paraId="08E15ADC" w14:textId="5B282720" w:rsidR="004E4762" w:rsidRPr="00063219" w:rsidRDefault="004E4762" w:rsidP="004E4762">
      <w:pPr>
        <w:pStyle w:val="ListParagraph"/>
        <w:numPr>
          <w:ilvl w:val="0"/>
          <w:numId w:val="27"/>
        </w:numPr>
        <w:spacing w:after="0"/>
        <w:jc w:val="both"/>
        <w:rPr>
          <w:rFonts w:ascii="Times New Roman" w:hAnsi="Times New Roman" w:cs="Times New Roman"/>
          <w:noProof/>
        </w:rPr>
      </w:pPr>
      <w:r w:rsidRPr="00063219">
        <w:rPr>
          <w:rFonts w:ascii="Times New Roman" w:hAnsi="Times New Roman" w:cs="Times New Roman"/>
          <w:noProof/>
        </w:rPr>
        <w:t>Belgium: in Wallonia</w:t>
      </w:r>
      <w:r w:rsidR="00390F22">
        <w:rPr>
          <w:rFonts w:ascii="Times New Roman" w:hAnsi="Times New Roman" w:cs="Times New Roman"/>
          <w:noProof/>
        </w:rPr>
        <w:t>,</w:t>
      </w:r>
      <w:r w:rsidR="00390F22" w:rsidRPr="00063219">
        <w:rPr>
          <w:rFonts w:ascii="Times New Roman" w:hAnsi="Times New Roman" w:cs="Times New Roman"/>
          <w:noProof/>
        </w:rPr>
        <w:t xml:space="preserve"> </w:t>
      </w:r>
      <w:r w:rsidRPr="00063219">
        <w:rPr>
          <w:rFonts w:ascii="Times New Roman" w:hAnsi="Times New Roman" w:cs="Times New Roman"/>
          <w:noProof/>
        </w:rPr>
        <w:t>100% cellular-based paid service in partnership with private service provider</w:t>
      </w:r>
      <w:r w:rsidR="00390F22">
        <w:rPr>
          <w:rFonts w:ascii="Times New Roman" w:hAnsi="Times New Roman" w:cs="Times New Roman"/>
          <w:noProof/>
        </w:rPr>
        <w:t>;</w:t>
      </w:r>
      <w:r w:rsidRPr="00063219">
        <w:rPr>
          <w:rFonts w:ascii="Times New Roman" w:hAnsi="Times New Roman" w:cs="Times New Roman"/>
          <w:noProof/>
        </w:rPr>
        <w:t xml:space="preserve"> in Flanders 100% cellular</w:t>
      </w:r>
      <w:r w:rsidR="00390F22">
        <w:rPr>
          <w:rFonts w:ascii="Times New Roman" w:hAnsi="Times New Roman" w:cs="Times New Roman"/>
          <w:noProof/>
        </w:rPr>
        <w:t>-based</w:t>
      </w:r>
      <w:r w:rsidRPr="00063219">
        <w:rPr>
          <w:rFonts w:ascii="Times New Roman" w:hAnsi="Times New Roman" w:cs="Times New Roman"/>
          <w:noProof/>
        </w:rPr>
        <w:t>.</w:t>
      </w:r>
    </w:p>
    <w:p w14:paraId="6276D687" w14:textId="0438D53E" w:rsidR="004E4762" w:rsidRPr="00063219" w:rsidRDefault="004E4762" w:rsidP="004E4762">
      <w:pPr>
        <w:pStyle w:val="ListParagraph"/>
        <w:numPr>
          <w:ilvl w:val="0"/>
          <w:numId w:val="27"/>
        </w:numPr>
        <w:spacing w:after="0"/>
        <w:jc w:val="both"/>
        <w:rPr>
          <w:rFonts w:ascii="Times New Roman" w:hAnsi="Times New Roman" w:cs="Times New Roman"/>
          <w:noProof/>
        </w:rPr>
      </w:pPr>
      <w:r w:rsidRPr="00063219">
        <w:rPr>
          <w:rFonts w:ascii="Times New Roman" w:hAnsi="Times New Roman" w:cs="Times New Roman"/>
          <w:noProof/>
        </w:rPr>
        <w:t>Slovenia: Day</w:t>
      </w:r>
      <w:r w:rsidR="00390F22">
        <w:rPr>
          <w:rFonts w:ascii="Times New Roman" w:hAnsi="Times New Roman" w:cs="Times New Roman"/>
          <w:noProof/>
        </w:rPr>
        <w:t>-</w:t>
      </w:r>
      <w:r w:rsidRPr="00063219">
        <w:rPr>
          <w:rFonts w:ascii="Times New Roman" w:hAnsi="Times New Roman" w:cs="Times New Roman"/>
          <w:noProof/>
        </w:rPr>
        <w:t>1 services</w:t>
      </w:r>
      <w:r w:rsidR="00390F22">
        <w:rPr>
          <w:rFonts w:ascii="Times New Roman" w:hAnsi="Times New Roman" w:cs="Times New Roman"/>
          <w:noProof/>
        </w:rPr>
        <w:t xml:space="preserve"> –</w:t>
      </w:r>
      <w:r w:rsidR="00390F22" w:rsidRPr="00063219">
        <w:rPr>
          <w:rFonts w:ascii="Times New Roman" w:hAnsi="Times New Roman" w:cs="Times New Roman"/>
          <w:noProof/>
        </w:rPr>
        <w:t xml:space="preserve"> </w:t>
      </w:r>
      <w:r w:rsidRPr="00063219">
        <w:rPr>
          <w:rFonts w:ascii="Times New Roman" w:hAnsi="Times New Roman" w:cs="Times New Roman"/>
          <w:noProof/>
        </w:rPr>
        <w:t>full deployment (40% for RSUs, otherwise LTE).</w:t>
      </w:r>
    </w:p>
    <w:p w14:paraId="6583BEF7" w14:textId="77777777" w:rsidR="004E4762" w:rsidRPr="00063219" w:rsidRDefault="004E4762" w:rsidP="004E4762">
      <w:pPr>
        <w:spacing w:after="0"/>
        <w:jc w:val="both"/>
        <w:rPr>
          <w:noProof/>
        </w:rPr>
      </w:pPr>
    </w:p>
    <w:p w14:paraId="533551B0" w14:textId="33B3152E" w:rsidR="002F6FCC" w:rsidRPr="00063219" w:rsidRDefault="002F6FCC" w:rsidP="00022294">
      <w:pPr>
        <w:rPr>
          <w:rFonts w:ascii="Times New Roman" w:hAnsi="Times New Roman" w:cs="Times New Roman"/>
          <w:noProof/>
          <w:sz w:val="24"/>
          <w:szCs w:val="24"/>
        </w:rPr>
      </w:pPr>
      <w:r w:rsidRPr="00063219">
        <w:rPr>
          <w:noProof/>
          <w:lang w:eastAsia="en-GB"/>
        </w:rPr>
        <w:drawing>
          <wp:inline distT="0" distB="0" distL="0" distR="0" wp14:anchorId="78404E8A" wp14:editId="6EDB383E">
            <wp:extent cx="5731510" cy="2713990"/>
            <wp:effectExtent l="0" t="0" r="2540" b="10160"/>
            <wp:docPr id="1826446784" name="Chart 1">
              <a:extLst xmlns:a="http://schemas.openxmlformats.org/drawingml/2006/main">
                <a:ext uri="{FF2B5EF4-FFF2-40B4-BE49-F238E27FC236}">
                  <a16:creationId xmlns:a16="http://schemas.microsoft.com/office/drawing/2014/main" id="{3A131740-DC08-4A60-BF69-400F3D9F24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5AEA2DD8" w14:textId="77777777" w:rsidR="002F6FCC" w:rsidRPr="00063219" w:rsidRDefault="002F6FCC" w:rsidP="00022294">
      <w:pPr>
        <w:rPr>
          <w:rFonts w:ascii="Times New Roman" w:hAnsi="Times New Roman" w:cs="Times New Roman"/>
          <w:noProof/>
          <w:sz w:val="24"/>
          <w:szCs w:val="24"/>
        </w:rPr>
      </w:pPr>
    </w:p>
    <w:p w14:paraId="0BFE5786" w14:textId="690266F8" w:rsidR="002F6FCC" w:rsidRPr="00063219" w:rsidRDefault="002F6FCC" w:rsidP="002F6FCC">
      <w:pPr>
        <w:pStyle w:val="Caption"/>
        <w:keepNext/>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Pr="00063219">
        <w:rPr>
          <w:noProof/>
        </w:rPr>
        <w:t>33</w:t>
      </w:r>
      <w:r w:rsidRPr="00063219">
        <w:rPr>
          <w:noProof/>
        </w:rPr>
        <w:fldChar w:fldCharType="end"/>
      </w:r>
      <w:r w:rsidRPr="00063219">
        <w:rPr>
          <w:noProof/>
        </w:rPr>
        <w:t>: Real-time traffic information (road KPI) on the core, extended and comprehensive TEN-T (without urban nodes) + motorways</w:t>
      </w:r>
    </w:p>
    <w:p w14:paraId="1EA6E1F1" w14:textId="14E696CE" w:rsidR="007D18E2" w:rsidRPr="00063219" w:rsidRDefault="007D18E2" w:rsidP="007D18E2">
      <w:pPr>
        <w:rPr>
          <w:noProof/>
        </w:rPr>
      </w:pPr>
      <w:r w:rsidRPr="00063219">
        <w:rPr>
          <w:noProof/>
          <w:lang w:eastAsia="en-GB"/>
        </w:rPr>
        <w:drawing>
          <wp:inline distT="0" distB="0" distL="0" distR="0" wp14:anchorId="6D340C30" wp14:editId="0F04F421">
            <wp:extent cx="5731510" cy="2713990"/>
            <wp:effectExtent l="0" t="0" r="2540" b="10160"/>
            <wp:docPr id="904390447" name="Chart 1">
              <a:extLst xmlns:a="http://schemas.openxmlformats.org/drawingml/2006/main">
                <a:ext uri="{FF2B5EF4-FFF2-40B4-BE49-F238E27FC236}">
                  <a16:creationId xmlns:a16="http://schemas.microsoft.com/office/drawing/2014/main" id="{D5E5D18B-37DD-4104-AB66-DDA86BA027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0CA3CA91" w14:textId="1F235B40" w:rsidR="002F6FCC" w:rsidRPr="00063219" w:rsidRDefault="002F6FCC" w:rsidP="00022294">
      <w:pPr>
        <w:rPr>
          <w:rFonts w:ascii="Times New Roman" w:hAnsi="Times New Roman" w:cs="Times New Roman"/>
          <w:noProof/>
          <w:sz w:val="24"/>
          <w:szCs w:val="24"/>
        </w:rPr>
      </w:pPr>
    </w:p>
    <w:p w14:paraId="0776AC8F" w14:textId="6C964544" w:rsidR="002F6FCC" w:rsidRPr="00063219" w:rsidRDefault="002F6FCC" w:rsidP="002453C8">
      <w:pPr>
        <w:pStyle w:val="Caption"/>
        <w:keepNext/>
        <w:spacing w:after="120"/>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Pr="00063219">
        <w:rPr>
          <w:noProof/>
        </w:rPr>
        <w:t>34</w:t>
      </w:r>
      <w:r w:rsidRPr="00063219">
        <w:rPr>
          <w:noProof/>
        </w:rPr>
        <w:fldChar w:fldCharType="end"/>
      </w:r>
      <w:r w:rsidRPr="00063219">
        <w:rPr>
          <w:noProof/>
        </w:rPr>
        <w:t>: Dynamic travel information (multimodal KPI) - % length on the core, extended and comprehensive TEN-T (without urban nodes) + motorways</w:t>
      </w:r>
    </w:p>
    <w:p w14:paraId="2D467322" w14:textId="06A05174" w:rsidR="004E4762" w:rsidRPr="00063219" w:rsidRDefault="004E4762" w:rsidP="004E4762">
      <w:pPr>
        <w:pStyle w:val="ListParagraph"/>
        <w:numPr>
          <w:ilvl w:val="0"/>
          <w:numId w:val="24"/>
        </w:numPr>
        <w:rPr>
          <w:rFonts w:ascii="Times New Roman" w:hAnsi="Times New Roman" w:cs="Times New Roman"/>
          <w:noProof/>
        </w:rPr>
      </w:pPr>
      <w:r w:rsidRPr="00063219">
        <w:rPr>
          <w:rFonts w:ascii="Times New Roman" w:hAnsi="Times New Roman" w:cs="Times New Roman"/>
          <w:noProof/>
        </w:rPr>
        <w:t>Finland: 100% for rail</w:t>
      </w:r>
      <w:r w:rsidR="00390F22">
        <w:rPr>
          <w:rFonts w:ascii="Times New Roman" w:hAnsi="Times New Roman" w:cs="Times New Roman"/>
          <w:noProof/>
        </w:rPr>
        <w:t>,</w:t>
      </w:r>
      <w:r w:rsidRPr="00063219">
        <w:rPr>
          <w:rFonts w:ascii="Times New Roman" w:hAnsi="Times New Roman" w:cs="Times New Roman"/>
          <w:noProof/>
        </w:rPr>
        <w:t xml:space="preserve"> 17.3% for bus.</w:t>
      </w:r>
    </w:p>
    <w:p w14:paraId="035D9F98" w14:textId="019B487B" w:rsidR="008E05D3" w:rsidRPr="00063219" w:rsidRDefault="008E05D3" w:rsidP="008E05D3">
      <w:pPr>
        <w:pStyle w:val="ListParagraph"/>
        <w:numPr>
          <w:ilvl w:val="0"/>
          <w:numId w:val="24"/>
        </w:numPr>
        <w:rPr>
          <w:rFonts w:ascii="Times New Roman" w:hAnsi="Times New Roman" w:cs="Times New Roman"/>
          <w:noProof/>
        </w:rPr>
      </w:pPr>
      <w:r w:rsidRPr="00063219">
        <w:rPr>
          <w:rFonts w:ascii="Times New Roman" w:hAnsi="Times New Roman" w:cs="Times New Roman"/>
          <w:noProof/>
        </w:rPr>
        <w:t>Germany: 100% for rail.</w:t>
      </w:r>
    </w:p>
    <w:p w14:paraId="02BBB66C" w14:textId="763EFEA0" w:rsidR="004E4762" w:rsidRPr="00063219" w:rsidRDefault="004E4762" w:rsidP="004E4762">
      <w:pPr>
        <w:pStyle w:val="ListParagraph"/>
        <w:numPr>
          <w:ilvl w:val="0"/>
          <w:numId w:val="24"/>
        </w:numPr>
        <w:rPr>
          <w:rFonts w:ascii="Times New Roman" w:hAnsi="Times New Roman" w:cs="Times New Roman"/>
          <w:noProof/>
        </w:rPr>
      </w:pPr>
      <w:r w:rsidRPr="00063219">
        <w:rPr>
          <w:rFonts w:ascii="Times New Roman" w:hAnsi="Times New Roman" w:cs="Times New Roman"/>
          <w:noProof/>
        </w:rPr>
        <w:t>Ireland: 100% for rail</w:t>
      </w:r>
      <w:r w:rsidR="00390F22">
        <w:rPr>
          <w:rFonts w:ascii="Times New Roman" w:hAnsi="Times New Roman" w:cs="Times New Roman"/>
          <w:noProof/>
        </w:rPr>
        <w:t>,</w:t>
      </w:r>
      <w:r w:rsidRPr="00063219">
        <w:rPr>
          <w:rFonts w:ascii="Times New Roman" w:hAnsi="Times New Roman" w:cs="Times New Roman"/>
          <w:noProof/>
        </w:rPr>
        <w:t xml:space="preserve"> 5% for bus.</w:t>
      </w:r>
    </w:p>
    <w:p w14:paraId="0EBB44CB" w14:textId="1549006B" w:rsidR="002568E1" w:rsidRDefault="002568E1" w:rsidP="004E4762">
      <w:pPr>
        <w:pStyle w:val="ListParagraph"/>
        <w:numPr>
          <w:ilvl w:val="0"/>
          <w:numId w:val="24"/>
        </w:numPr>
        <w:rPr>
          <w:rFonts w:ascii="Times New Roman" w:hAnsi="Times New Roman" w:cs="Times New Roman"/>
          <w:noProof/>
        </w:rPr>
      </w:pPr>
      <w:r w:rsidRPr="00063219">
        <w:rPr>
          <w:rFonts w:ascii="Times New Roman" w:hAnsi="Times New Roman" w:cs="Times New Roman"/>
          <w:noProof/>
        </w:rPr>
        <w:t>Portugal: 100% for rail and bus (coach).</w:t>
      </w:r>
    </w:p>
    <w:p w14:paraId="5E7031B7" w14:textId="2662EF55" w:rsidR="002453C8" w:rsidRPr="00063219" w:rsidRDefault="002453C8" w:rsidP="004E4762">
      <w:pPr>
        <w:pStyle w:val="ListParagraph"/>
        <w:numPr>
          <w:ilvl w:val="0"/>
          <w:numId w:val="24"/>
        </w:numPr>
        <w:rPr>
          <w:rFonts w:ascii="Times New Roman" w:hAnsi="Times New Roman" w:cs="Times New Roman"/>
          <w:noProof/>
        </w:rPr>
      </w:pPr>
      <w:r>
        <w:rPr>
          <w:rFonts w:ascii="Times New Roman" w:hAnsi="Times New Roman" w:cs="Times New Roman"/>
          <w:noProof/>
        </w:rPr>
        <w:t xml:space="preserve">Spain: </w:t>
      </w:r>
      <w:r w:rsidRPr="002453C8">
        <w:rPr>
          <w:rFonts w:ascii="Times New Roman" w:hAnsi="Times New Roman" w:cs="Times New Roman"/>
          <w:noProof/>
        </w:rPr>
        <w:t>29%</w:t>
      </w:r>
      <w:r>
        <w:rPr>
          <w:rFonts w:ascii="Times New Roman" w:hAnsi="Times New Roman" w:cs="Times New Roman"/>
          <w:noProof/>
        </w:rPr>
        <w:t xml:space="preserve"> for core TEN-T</w:t>
      </w:r>
      <w:r w:rsidRPr="002453C8">
        <w:rPr>
          <w:rFonts w:ascii="Times New Roman" w:hAnsi="Times New Roman" w:cs="Times New Roman"/>
          <w:noProof/>
        </w:rPr>
        <w:t>, 16%</w:t>
      </w:r>
      <w:r>
        <w:rPr>
          <w:rFonts w:ascii="Times New Roman" w:hAnsi="Times New Roman" w:cs="Times New Roman"/>
          <w:noProof/>
        </w:rPr>
        <w:t xml:space="preserve"> for comprehensive TEN-T</w:t>
      </w:r>
      <w:r w:rsidRPr="002453C8">
        <w:rPr>
          <w:rFonts w:ascii="Times New Roman" w:hAnsi="Times New Roman" w:cs="Times New Roman"/>
          <w:noProof/>
        </w:rPr>
        <w:t>, 18%</w:t>
      </w:r>
      <w:r>
        <w:rPr>
          <w:rFonts w:ascii="Times New Roman" w:hAnsi="Times New Roman" w:cs="Times New Roman"/>
          <w:noProof/>
        </w:rPr>
        <w:t xml:space="preserve"> for motorways</w:t>
      </w:r>
      <w:r w:rsidRPr="002453C8">
        <w:rPr>
          <w:rFonts w:ascii="Times New Roman" w:hAnsi="Times New Roman" w:cs="Times New Roman"/>
          <w:noProof/>
        </w:rPr>
        <w:t>.</w:t>
      </w:r>
    </w:p>
    <w:p w14:paraId="5D12F52A" w14:textId="721063A7" w:rsidR="008E05D3" w:rsidRPr="00063219" w:rsidRDefault="004E4762" w:rsidP="008E05D3">
      <w:pPr>
        <w:pStyle w:val="ListParagraph"/>
        <w:numPr>
          <w:ilvl w:val="0"/>
          <w:numId w:val="24"/>
        </w:numPr>
        <w:rPr>
          <w:rFonts w:ascii="Times New Roman" w:hAnsi="Times New Roman" w:cs="Times New Roman"/>
          <w:noProof/>
        </w:rPr>
      </w:pPr>
      <w:r w:rsidRPr="00063219">
        <w:rPr>
          <w:rFonts w:ascii="Times New Roman" w:hAnsi="Times New Roman" w:cs="Times New Roman"/>
          <w:noProof/>
        </w:rPr>
        <w:t>Sweden: 100% for rail</w:t>
      </w:r>
      <w:r w:rsidR="00390F22">
        <w:rPr>
          <w:rFonts w:ascii="Times New Roman" w:hAnsi="Times New Roman" w:cs="Times New Roman"/>
          <w:noProof/>
        </w:rPr>
        <w:t>,</w:t>
      </w:r>
      <w:r w:rsidRPr="00063219">
        <w:rPr>
          <w:rFonts w:ascii="Times New Roman" w:hAnsi="Times New Roman" w:cs="Times New Roman"/>
          <w:noProof/>
        </w:rPr>
        <w:t xml:space="preserve"> 94.1% for bus.</w:t>
      </w:r>
    </w:p>
    <w:p w14:paraId="0A335D51" w14:textId="7314B5D5" w:rsidR="008824BB" w:rsidRPr="00063219" w:rsidRDefault="002453C8" w:rsidP="008824BB">
      <w:pPr>
        <w:rPr>
          <w:rFonts w:ascii="Times New Roman" w:hAnsi="Times New Roman" w:cs="Times New Roman"/>
          <w:noProof/>
        </w:rPr>
      </w:pPr>
      <w:r>
        <w:rPr>
          <w:noProof/>
          <w:lang w:eastAsia="en-GB"/>
        </w:rPr>
        <w:drawing>
          <wp:inline distT="0" distB="0" distL="0" distR="0" wp14:anchorId="7C909E6B" wp14:editId="3105AE22">
            <wp:extent cx="5731510" cy="2713990"/>
            <wp:effectExtent l="0" t="0" r="2540" b="10160"/>
            <wp:docPr id="777811730" name="Chart 1">
              <a:extLst xmlns:a="http://schemas.openxmlformats.org/drawingml/2006/main">
                <a:ext uri="{FF2B5EF4-FFF2-40B4-BE49-F238E27FC236}">
                  <a16:creationId xmlns:a16="http://schemas.microsoft.com/office/drawing/2014/main" id="{94E72B54-CAEF-4F36-AE6F-CCCD0D4E4E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6D002716" w14:textId="77777777" w:rsidR="002568E1" w:rsidRPr="00063219" w:rsidRDefault="002568E1" w:rsidP="002F6FCC">
      <w:pPr>
        <w:pStyle w:val="Caption"/>
        <w:keepNext/>
        <w:rPr>
          <w:noProof/>
        </w:rPr>
      </w:pPr>
    </w:p>
    <w:p w14:paraId="17FC8F91" w14:textId="741BE3D4" w:rsidR="002F6FCC" w:rsidRPr="00063219" w:rsidRDefault="002F6FCC" w:rsidP="002453C8">
      <w:pPr>
        <w:pStyle w:val="Caption"/>
        <w:keepNext/>
        <w:spacing w:after="120"/>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Pr="00063219">
        <w:rPr>
          <w:noProof/>
        </w:rPr>
        <w:t>35</w:t>
      </w:r>
      <w:r w:rsidRPr="00063219">
        <w:rPr>
          <w:noProof/>
        </w:rPr>
        <w:fldChar w:fldCharType="end"/>
      </w:r>
      <w:r w:rsidRPr="00063219">
        <w:rPr>
          <w:noProof/>
        </w:rPr>
        <w:t>: Dynamic travel information (multimodal KPI) - % nodes on the core, extended and comprehensive TEN-T (without urban nodes) + motorways</w:t>
      </w:r>
    </w:p>
    <w:p w14:paraId="1EFDD12E" w14:textId="3090EC23" w:rsidR="004E4762" w:rsidRPr="00063219" w:rsidRDefault="004E4762" w:rsidP="002568E1">
      <w:pPr>
        <w:pStyle w:val="ListParagraph"/>
        <w:numPr>
          <w:ilvl w:val="0"/>
          <w:numId w:val="24"/>
        </w:numPr>
        <w:jc w:val="both"/>
        <w:rPr>
          <w:rFonts w:ascii="Times New Roman" w:hAnsi="Times New Roman" w:cs="Times New Roman"/>
          <w:noProof/>
        </w:rPr>
      </w:pPr>
      <w:r w:rsidRPr="00063219">
        <w:rPr>
          <w:rFonts w:ascii="Times New Roman" w:hAnsi="Times New Roman" w:cs="Times New Roman"/>
          <w:noProof/>
        </w:rPr>
        <w:t xml:space="preserve">General comment: often no distinction between 0% and </w:t>
      </w:r>
      <w:r w:rsidR="00390F22">
        <w:rPr>
          <w:rFonts w:ascii="Times New Roman" w:hAnsi="Times New Roman" w:cs="Times New Roman"/>
          <w:noProof/>
        </w:rPr>
        <w:t>‘</w:t>
      </w:r>
      <w:r w:rsidRPr="00063219">
        <w:rPr>
          <w:rFonts w:ascii="Times New Roman" w:hAnsi="Times New Roman" w:cs="Times New Roman"/>
          <w:noProof/>
        </w:rPr>
        <w:t>no information</w:t>
      </w:r>
      <w:r w:rsidR="00390F22">
        <w:rPr>
          <w:rFonts w:ascii="Times New Roman" w:hAnsi="Times New Roman" w:cs="Times New Roman"/>
          <w:noProof/>
        </w:rPr>
        <w:t>’</w:t>
      </w:r>
      <w:r w:rsidRPr="00063219">
        <w:rPr>
          <w:rFonts w:ascii="Times New Roman" w:hAnsi="Times New Roman" w:cs="Times New Roman"/>
          <w:noProof/>
        </w:rPr>
        <w:t>. It seems that information is lacking on which nodes are covered.</w:t>
      </w:r>
    </w:p>
    <w:p w14:paraId="1D1AFD67" w14:textId="4C65E7F5" w:rsidR="004E4762" w:rsidRPr="00063219" w:rsidRDefault="004E4762" w:rsidP="004E4762">
      <w:pPr>
        <w:pStyle w:val="ListParagraph"/>
        <w:numPr>
          <w:ilvl w:val="0"/>
          <w:numId w:val="24"/>
        </w:numPr>
        <w:rPr>
          <w:rFonts w:ascii="Times New Roman" w:hAnsi="Times New Roman" w:cs="Times New Roman"/>
          <w:noProof/>
        </w:rPr>
      </w:pPr>
      <w:r w:rsidRPr="00063219">
        <w:rPr>
          <w:rFonts w:ascii="Times New Roman" w:hAnsi="Times New Roman" w:cs="Times New Roman"/>
          <w:noProof/>
        </w:rPr>
        <w:t>Finland: 100% for rail</w:t>
      </w:r>
      <w:r w:rsidR="00390F22">
        <w:rPr>
          <w:rFonts w:ascii="Times New Roman" w:hAnsi="Times New Roman" w:cs="Times New Roman"/>
          <w:noProof/>
        </w:rPr>
        <w:t>,</w:t>
      </w:r>
      <w:r w:rsidR="00997C81">
        <w:rPr>
          <w:rFonts w:ascii="Times New Roman" w:hAnsi="Times New Roman" w:cs="Times New Roman"/>
          <w:noProof/>
        </w:rPr>
        <w:t xml:space="preserve"> </w:t>
      </w:r>
      <w:r w:rsidRPr="00063219">
        <w:rPr>
          <w:rFonts w:ascii="Times New Roman" w:hAnsi="Times New Roman" w:cs="Times New Roman"/>
          <w:noProof/>
        </w:rPr>
        <w:t>81.8% for bus.</w:t>
      </w:r>
    </w:p>
    <w:p w14:paraId="1BD35CB6" w14:textId="01157FFA" w:rsidR="00F81CE0" w:rsidRPr="00063219" w:rsidRDefault="00F81CE0" w:rsidP="00F81CE0">
      <w:pPr>
        <w:pStyle w:val="ListParagraph"/>
        <w:numPr>
          <w:ilvl w:val="0"/>
          <w:numId w:val="24"/>
        </w:numPr>
        <w:rPr>
          <w:rFonts w:ascii="Times New Roman" w:hAnsi="Times New Roman" w:cs="Times New Roman"/>
          <w:noProof/>
        </w:rPr>
      </w:pPr>
      <w:r w:rsidRPr="00063219">
        <w:rPr>
          <w:rFonts w:ascii="Times New Roman" w:hAnsi="Times New Roman" w:cs="Times New Roman"/>
          <w:noProof/>
        </w:rPr>
        <w:t>Germany: 100% for rail</w:t>
      </w:r>
      <w:r w:rsidR="00390F22">
        <w:rPr>
          <w:rFonts w:ascii="Times New Roman" w:hAnsi="Times New Roman" w:cs="Times New Roman"/>
          <w:noProof/>
        </w:rPr>
        <w:t>,</w:t>
      </w:r>
      <w:r w:rsidRPr="00063219">
        <w:rPr>
          <w:rFonts w:ascii="Times New Roman" w:hAnsi="Times New Roman" w:cs="Times New Roman"/>
          <w:noProof/>
        </w:rPr>
        <w:t xml:space="preserve"> 55% for local public transport.</w:t>
      </w:r>
    </w:p>
    <w:p w14:paraId="2B6D2156" w14:textId="383B92A0" w:rsidR="008E05D3" w:rsidRPr="00063219" w:rsidRDefault="002568E1" w:rsidP="00F81CE0">
      <w:pPr>
        <w:pStyle w:val="ListParagraph"/>
        <w:numPr>
          <w:ilvl w:val="0"/>
          <w:numId w:val="24"/>
        </w:numPr>
        <w:rPr>
          <w:rFonts w:ascii="Times New Roman" w:hAnsi="Times New Roman" w:cs="Times New Roman"/>
          <w:noProof/>
        </w:rPr>
      </w:pPr>
      <w:r w:rsidRPr="00063219">
        <w:rPr>
          <w:rFonts w:ascii="Times New Roman" w:hAnsi="Times New Roman" w:cs="Times New Roman"/>
          <w:noProof/>
        </w:rPr>
        <w:t>Portugal: 100% for rail</w:t>
      </w:r>
      <w:r w:rsidR="00DA4466">
        <w:rPr>
          <w:rFonts w:ascii="Times New Roman" w:hAnsi="Times New Roman" w:cs="Times New Roman"/>
          <w:noProof/>
        </w:rPr>
        <w:t xml:space="preserve">, </w:t>
      </w:r>
      <w:r w:rsidRPr="00063219">
        <w:rPr>
          <w:rFonts w:ascii="Times New Roman" w:hAnsi="Times New Roman" w:cs="Times New Roman"/>
          <w:noProof/>
        </w:rPr>
        <w:t>no data yet for bus.</w:t>
      </w:r>
    </w:p>
    <w:p w14:paraId="71F8E392" w14:textId="1E421F1A" w:rsidR="004E4762" w:rsidRPr="00063219" w:rsidRDefault="004E4762" w:rsidP="004E4762">
      <w:pPr>
        <w:pStyle w:val="ListParagraph"/>
        <w:numPr>
          <w:ilvl w:val="0"/>
          <w:numId w:val="24"/>
        </w:numPr>
        <w:rPr>
          <w:rFonts w:ascii="Times New Roman" w:hAnsi="Times New Roman" w:cs="Times New Roman"/>
          <w:noProof/>
        </w:rPr>
      </w:pPr>
      <w:r w:rsidRPr="00063219">
        <w:rPr>
          <w:rFonts w:ascii="Times New Roman" w:hAnsi="Times New Roman" w:cs="Times New Roman"/>
          <w:noProof/>
        </w:rPr>
        <w:t>Ireland: 100% for rail</w:t>
      </w:r>
      <w:r w:rsidR="00390F22">
        <w:rPr>
          <w:rFonts w:ascii="Times New Roman" w:hAnsi="Times New Roman" w:cs="Times New Roman"/>
          <w:noProof/>
        </w:rPr>
        <w:t>,</w:t>
      </w:r>
      <w:r w:rsidRPr="00063219">
        <w:rPr>
          <w:rFonts w:ascii="Times New Roman" w:hAnsi="Times New Roman" w:cs="Times New Roman"/>
          <w:noProof/>
        </w:rPr>
        <w:t xml:space="preserve"> 5% for bus.</w:t>
      </w:r>
    </w:p>
    <w:p w14:paraId="5F814536" w14:textId="1E55C96D" w:rsidR="002568E1" w:rsidRPr="00063219" w:rsidRDefault="002568E1" w:rsidP="002568E1">
      <w:pPr>
        <w:rPr>
          <w:rFonts w:ascii="Times New Roman" w:hAnsi="Times New Roman" w:cs="Times New Roman"/>
          <w:noProof/>
        </w:rPr>
      </w:pPr>
      <w:r w:rsidRPr="00063219">
        <w:rPr>
          <w:noProof/>
          <w:lang w:eastAsia="en-GB"/>
        </w:rPr>
        <w:drawing>
          <wp:inline distT="0" distB="0" distL="0" distR="0" wp14:anchorId="5C1D18A3" wp14:editId="2734779D">
            <wp:extent cx="5731510" cy="2713990"/>
            <wp:effectExtent l="0" t="0" r="2540" b="10160"/>
            <wp:docPr id="1712457146" name="Chart 1">
              <a:extLst xmlns:a="http://schemas.openxmlformats.org/drawingml/2006/main">
                <a:ext uri="{FF2B5EF4-FFF2-40B4-BE49-F238E27FC236}">
                  <a16:creationId xmlns:a16="http://schemas.microsoft.com/office/drawing/2014/main" id="{627F5D76-8A6D-4351-ACA6-1575CA341A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0C1EDEEB" w14:textId="40D4EDB5" w:rsidR="002F6FCC" w:rsidRPr="00063219" w:rsidRDefault="002F6FCC" w:rsidP="002F6FCC">
      <w:pPr>
        <w:pStyle w:val="Caption"/>
        <w:keepNext/>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Pr="00063219">
        <w:rPr>
          <w:noProof/>
        </w:rPr>
        <w:t>36</w:t>
      </w:r>
      <w:r w:rsidRPr="00063219">
        <w:rPr>
          <w:noProof/>
        </w:rPr>
        <w:fldChar w:fldCharType="end"/>
      </w:r>
      <w:r w:rsidRPr="00063219">
        <w:rPr>
          <w:noProof/>
        </w:rPr>
        <w:t>: Freight information (multimodal if possible or road KPI) - % length on the core, extended and comprehensive TEN-T (without urban nodes) + motorways</w:t>
      </w:r>
    </w:p>
    <w:p w14:paraId="79362B3E" w14:textId="5DA6AC07" w:rsidR="004E4762" w:rsidRPr="00063219" w:rsidRDefault="004E4762" w:rsidP="00A61A9F">
      <w:pPr>
        <w:pStyle w:val="ListParagraph"/>
        <w:numPr>
          <w:ilvl w:val="0"/>
          <w:numId w:val="24"/>
        </w:numPr>
        <w:jc w:val="both"/>
        <w:rPr>
          <w:rFonts w:ascii="Times New Roman" w:hAnsi="Times New Roman" w:cs="Times New Roman"/>
          <w:noProof/>
        </w:rPr>
      </w:pPr>
      <w:r w:rsidRPr="00063219">
        <w:rPr>
          <w:rFonts w:ascii="Times New Roman" w:hAnsi="Times New Roman" w:cs="Times New Roman"/>
          <w:noProof/>
        </w:rPr>
        <w:t xml:space="preserve">General comment: no distinction between 0% and </w:t>
      </w:r>
      <w:r w:rsidR="00390F22">
        <w:rPr>
          <w:rFonts w:ascii="Times New Roman" w:hAnsi="Times New Roman" w:cs="Times New Roman"/>
          <w:noProof/>
        </w:rPr>
        <w:t>‘</w:t>
      </w:r>
      <w:r w:rsidRPr="00063219">
        <w:rPr>
          <w:rFonts w:ascii="Times New Roman" w:hAnsi="Times New Roman" w:cs="Times New Roman"/>
          <w:noProof/>
        </w:rPr>
        <w:t>no information</w:t>
      </w:r>
      <w:r w:rsidR="00390F22">
        <w:rPr>
          <w:rFonts w:ascii="Times New Roman" w:hAnsi="Times New Roman" w:cs="Times New Roman"/>
          <w:noProof/>
        </w:rPr>
        <w:t>’</w:t>
      </w:r>
      <w:r w:rsidRPr="00063219">
        <w:rPr>
          <w:rFonts w:ascii="Times New Roman" w:hAnsi="Times New Roman" w:cs="Times New Roman"/>
          <w:noProof/>
        </w:rPr>
        <w:t xml:space="preserve">. It seems that information is lacking on </w:t>
      </w:r>
      <w:r w:rsidR="00390F22">
        <w:rPr>
          <w:rFonts w:ascii="Times New Roman" w:hAnsi="Times New Roman" w:cs="Times New Roman"/>
          <w:noProof/>
        </w:rPr>
        <w:t>which</w:t>
      </w:r>
      <w:r w:rsidR="00390F22" w:rsidRPr="00063219">
        <w:rPr>
          <w:rFonts w:ascii="Times New Roman" w:hAnsi="Times New Roman" w:cs="Times New Roman"/>
          <w:noProof/>
        </w:rPr>
        <w:t xml:space="preserve"> </w:t>
      </w:r>
      <w:r w:rsidRPr="00063219">
        <w:rPr>
          <w:rFonts w:ascii="Times New Roman" w:hAnsi="Times New Roman" w:cs="Times New Roman"/>
          <w:noProof/>
        </w:rPr>
        <w:t xml:space="preserve">services are </w:t>
      </w:r>
      <w:r w:rsidR="00390F22">
        <w:rPr>
          <w:rFonts w:ascii="Times New Roman" w:hAnsi="Times New Roman" w:cs="Times New Roman"/>
          <w:noProof/>
        </w:rPr>
        <w:t>effectively</w:t>
      </w:r>
      <w:r w:rsidR="00390F22" w:rsidRPr="00063219">
        <w:rPr>
          <w:rFonts w:ascii="Times New Roman" w:hAnsi="Times New Roman" w:cs="Times New Roman"/>
          <w:noProof/>
        </w:rPr>
        <w:t xml:space="preserve"> </w:t>
      </w:r>
      <w:r w:rsidRPr="00063219">
        <w:rPr>
          <w:rFonts w:ascii="Times New Roman" w:hAnsi="Times New Roman" w:cs="Times New Roman"/>
          <w:noProof/>
        </w:rPr>
        <w:t>deployed, so there may be more services deployed than indicated.</w:t>
      </w:r>
    </w:p>
    <w:p w14:paraId="7956277F" w14:textId="176BF965" w:rsidR="004E4762" w:rsidRPr="00063219" w:rsidRDefault="004E4762" w:rsidP="00A61A9F">
      <w:pPr>
        <w:pStyle w:val="ListParagraph"/>
        <w:numPr>
          <w:ilvl w:val="0"/>
          <w:numId w:val="24"/>
        </w:numPr>
        <w:jc w:val="both"/>
        <w:rPr>
          <w:rFonts w:ascii="Times New Roman" w:hAnsi="Times New Roman" w:cs="Times New Roman"/>
          <w:noProof/>
        </w:rPr>
      </w:pPr>
      <w:r w:rsidRPr="00063219">
        <w:rPr>
          <w:rFonts w:ascii="Times New Roman" w:hAnsi="Times New Roman" w:cs="Times New Roman"/>
          <w:noProof/>
        </w:rPr>
        <w:t>Germany: static information on public rest areas on motorways</w:t>
      </w:r>
      <w:r w:rsidR="00A61A9F" w:rsidRPr="00063219">
        <w:rPr>
          <w:rFonts w:ascii="Times New Roman" w:hAnsi="Times New Roman" w:cs="Times New Roman"/>
          <w:noProof/>
        </w:rPr>
        <w:t>.</w:t>
      </w:r>
    </w:p>
    <w:p w14:paraId="21DD1CFD" w14:textId="2363896E" w:rsidR="002F6FCC" w:rsidRPr="00063219" w:rsidRDefault="002F6FCC" w:rsidP="00022294">
      <w:pPr>
        <w:rPr>
          <w:rFonts w:ascii="Times New Roman" w:hAnsi="Times New Roman" w:cs="Times New Roman"/>
          <w:noProof/>
          <w:sz w:val="24"/>
          <w:szCs w:val="24"/>
        </w:rPr>
      </w:pPr>
      <w:r w:rsidRPr="00063219">
        <w:rPr>
          <w:noProof/>
          <w:lang w:eastAsia="en-GB"/>
        </w:rPr>
        <w:drawing>
          <wp:inline distT="0" distB="0" distL="0" distR="0" wp14:anchorId="3C9C0F56" wp14:editId="357381EA">
            <wp:extent cx="5731510" cy="2713990"/>
            <wp:effectExtent l="0" t="0" r="2540" b="10160"/>
            <wp:docPr id="1870399769" name="Chart 1">
              <a:extLst xmlns:a="http://schemas.openxmlformats.org/drawingml/2006/main">
                <a:ext uri="{FF2B5EF4-FFF2-40B4-BE49-F238E27FC236}">
                  <a16:creationId xmlns:a16="http://schemas.microsoft.com/office/drawing/2014/main" id="{B7B5ABB2-05F3-498B-9500-8F61B330E9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6F217002" w14:textId="77777777" w:rsidR="002F6FCC" w:rsidRPr="00063219" w:rsidRDefault="002F6FCC" w:rsidP="00022294">
      <w:pPr>
        <w:rPr>
          <w:rFonts w:ascii="Times New Roman" w:hAnsi="Times New Roman" w:cs="Times New Roman"/>
          <w:noProof/>
          <w:sz w:val="24"/>
          <w:szCs w:val="24"/>
        </w:rPr>
      </w:pPr>
    </w:p>
    <w:p w14:paraId="21589970" w14:textId="2E22AE6E" w:rsidR="002F6FCC" w:rsidRPr="00063219" w:rsidRDefault="002F6FCC" w:rsidP="002F6FCC">
      <w:pPr>
        <w:pStyle w:val="Caption"/>
        <w:keepNext/>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Pr="00063219">
        <w:rPr>
          <w:noProof/>
        </w:rPr>
        <w:t>37</w:t>
      </w:r>
      <w:r w:rsidRPr="00063219">
        <w:rPr>
          <w:noProof/>
        </w:rPr>
        <w:fldChar w:fldCharType="end"/>
      </w:r>
      <w:r w:rsidRPr="00063219">
        <w:rPr>
          <w:noProof/>
        </w:rPr>
        <w:t>: Freight information (multimodal if possible or road KPI) - % nodes on the core, extended and comprehensive TEN-T (without urban nodes) + motorways</w:t>
      </w:r>
    </w:p>
    <w:p w14:paraId="0AADD003" w14:textId="4B9CEE2F" w:rsidR="00A61A9F" w:rsidRPr="00063219" w:rsidRDefault="00A61A9F" w:rsidP="00A61A9F">
      <w:pPr>
        <w:pStyle w:val="ListParagraph"/>
        <w:numPr>
          <w:ilvl w:val="0"/>
          <w:numId w:val="24"/>
        </w:numPr>
        <w:jc w:val="both"/>
        <w:rPr>
          <w:rFonts w:ascii="Times New Roman" w:hAnsi="Times New Roman" w:cs="Times New Roman"/>
          <w:noProof/>
        </w:rPr>
      </w:pPr>
      <w:r w:rsidRPr="00063219">
        <w:rPr>
          <w:rFonts w:ascii="Times New Roman" w:hAnsi="Times New Roman" w:cs="Times New Roman"/>
          <w:noProof/>
        </w:rPr>
        <w:t xml:space="preserve">General comment: no distinction between 0% and </w:t>
      </w:r>
      <w:r w:rsidR="00390F22">
        <w:rPr>
          <w:rFonts w:ascii="Times New Roman" w:hAnsi="Times New Roman" w:cs="Times New Roman"/>
          <w:noProof/>
        </w:rPr>
        <w:t>‘</w:t>
      </w:r>
      <w:r w:rsidRPr="00063219">
        <w:rPr>
          <w:rFonts w:ascii="Times New Roman" w:hAnsi="Times New Roman" w:cs="Times New Roman"/>
          <w:noProof/>
        </w:rPr>
        <w:t>no information</w:t>
      </w:r>
      <w:r w:rsidR="00390F22">
        <w:rPr>
          <w:rFonts w:ascii="Times New Roman" w:hAnsi="Times New Roman" w:cs="Times New Roman"/>
          <w:noProof/>
        </w:rPr>
        <w:t>’</w:t>
      </w:r>
      <w:r w:rsidRPr="00063219">
        <w:rPr>
          <w:rFonts w:ascii="Times New Roman" w:hAnsi="Times New Roman" w:cs="Times New Roman"/>
          <w:noProof/>
        </w:rPr>
        <w:t xml:space="preserve">. It seems that information is lacking on </w:t>
      </w:r>
      <w:r w:rsidR="00390F22">
        <w:rPr>
          <w:rFonts w:ascii="Times New Roman" w:hAnsi="Times New Roman" w:cs="Times New Roman"/>
          <w:noProof/>
        </w:rPr>
        <w:t>which</w:t>
      </w:r>
      <w:r w:rsidR="00390F22" w:rsidRPr="00063219">
        <w:rPr>
          <w:rFonts w:ascii="Times New Roman" w:hAnsi="Times New Roman" w:cs="Times New Roman"/>
          <w:noProof/>
        </w:rPr>
        <w:t xml:space="preserve"> </w:t>
      </w:r>
      <w:r w:rsidRPr="00063219">
        <w:rPr>
          <w:rFonts w:ascii="Times New Roman" w:hAnsi="Times New Roman" w:cs="Times New Roman"/>
          <w:noProof/>
        </w:rPr>
        <w:t xml:space="preserve">services are </w:t>
      </w:r>
      <w:r w:rsidR="00390F22">
        <w:rPr>
          <w:rFonts w:ascii="Times New Roman" w:hAnsi="Times New Roman" w:cs="Times New Roman"/>
          <w:noProof/>
        </w:rPr>
        <w:t>effectively</w:t>
      </w:r>
      <w:r w:rsidR="00390F22" w:rsidRPr="00063219">
        <w:rPr>
          <w:rFonts w:ascii="Times New Roman" w:hAnsi="Times New Roman" w:cs="Times New Roman"/>
          <w:noProof/>
        </w:rPr>
        <w:t xml:space="preserve"> </w:t>
      </w:r>
      <w:r w:rsidRPr="00063219">
        <w:rPr>
          <w:rFonts w:ascii="Times New Roman" w:hAnsi="Times New Roman" w:cs="Times New Roman"/>
          <w:noProof/>
        </w:rPr>
        <w:t>deployed, so there may be more services deployed than indicated.</w:t>
      </w:r>
    </w:p>
    <w:p w14:paraId="1435E264" w14:textId="4DFDDD6C" w:rsidR="002568E1" w:rsidRPr="00063219" w:rsidRDefault="002568E1" w:rsidP="00A61A9F">
      <w:pPr>
        <w:pStyle w:val="ListParagraph"/>
        <w:numPr>
          <w:ilvl w:val="0"/>
          <w:numId w:val="24"/>
        </w:numPr>
        <w:jc w:val="both"/>
        <w:rPr>
          <w:rFonts w:ascii="Times New Roman" w:hAnsi="Times New Roman" w:cs="Times New Roman"/>
          <w:noProof/>
        </w:rPr>
      </w:pPr>
      <w:r w:rsidRPr="00063219">
        <w:rPr>
          <w:rFonts w:ascii="Times New Roman" w:hAnsi="Times New Roman" w:cs="Times New Roman"/>
          <w:noProof/>
        </w:rPr>
        <w:t>Germany: static information on public rest areas on motorways.</w:t>
      </w:r>
    </w:p>
    <w:p w14:paraId="7A25795D" w14:textId="57D275AB" w:rsidR="00A61A9F" w:rsidRPr="00063219" w:rsidRDefault="00A61A9F" w:rsidP="00A61A9F">
      <w:pPr>
        <w:pStyle w:val="ListParagraph"/>
        <w:numPr>
          <w:ilvl w:val="0"/>
          <w:numId w:val="24"/>
        </w:numPr>
        <w:jc w:val="both"/>
        <w:rPr>
          <w:rFonts w:ascii="Times New Roman" w:hAnsi="Times New Roman" w:cs="Times New Roman"/>
          <w:noProof/>
        </w:rPr>
      </w:pPr>
      <w:r w:rsidRPr="00063219">
        <w:rPr>
          <w:rFonts w:ascii="Times New Roman" w:hAnsi="Times New Roman" w:cs="Times New Roman"/>
          <w:noProof/>
        </w:rPr>
        <w:t>Netherlands: static information</w:t>
      </w:r>
      <w:r w:rsidR="00390F22">
        <w:rPr>
          <w:rFonts w:ascii="Times New Roman" w:hAnsi="Times New Roman" w:cs="Times New Roman"/>
          <w:noProof/>
        </w:rPr>
        <w:t>,</w:t>
      </w:r>
      <w:r w:rsidR="00390F22" w:rsidRPr="00063219">
        <w:rPr>
          <w:rFonts w:ascii="Times New Roman" w:hAnsi="Times New Roman" w:cs="Times New Roman"/>
          <w:noProof/>
        </w:rPr>
        <w:t xml:space="preserve"> </w:t>
      </w:r>
      <w:r w:rsidRPr="00063219">
        <w:rPr>
          <w:rFonts w:ascii="Times New Roman" w:hAnsi="Times New Roman" w:cs="Times New Roman"/>
          <w:noProof/>
        </w:rPr>
        <w:t>92%</w:t>
      </w:r>
      <w:r w:rsidR="00390F22">
        <w:rPr>
          <w:rFonts w:ascii="Times New Roman" w:hAnsi="Times New Roman" w:cs="Times New Roman"/>
          <w:noProof/>
        </w:rPr>
        <w:t>;</w:t>
      </w:r>
      <w:r w:rsidRPr="00063219">
        <w:rPr>
          <w:rFonts w:ascii="Times New Roman" w:hAnsi="Times New Roman" w:cs="Times New Roman"/>
          <w:noProof/>
        </w:rPr>
        <w:t xml:space="preserve"> *dynamic information</w:t>
      </w:r>
      <w:r w:rsidR="00390F22">
        <w:rPr>
          <w:rFonts w:ascii="Times New Roman" w:hAnsi="Times New Roman" w:cs="Times New Roman"/>
          <w:noProof/>
        </w:rPr>
        <w:t>,</w:t>
      </w:r>
      <w:r w:rsidR="00390F22" w:rsidRPr="00063219">
        <w:rPr>
          <w:rFonts w:ascii="Times New Roman" w:hAnsi="Times New Roman" w:cs="Times New Roman"/>
          <w:noProof/>
        </w:rPr>
        <w:t xml:space="preserve"> </w:t>
      </w:r>
      <w:r w:rsidRPr="00063219">
        <w:rPr>
          <w:rFonts w:ascii="Times New Roman" w:hAnsi="Times New Roman" w:cs="Times New Roman"/>
          <w:noProof/>
        </w:rPr>
        <w:t>2%.</w:t>
      </w:r>
    </w:p>
    <w:p w14:paraId="08E975C7" w14:textId="06055DB6" w:rsidR="00ED4ACA" w:rsidRPr="00063219" w:rsidRDefault="00ED4ACA" w:rsidP="002568E1">
      <w:pPr>
        <w:pStyle w:val="ListParagraph"/>
        <w:jc w:val="both"/>
        <w:rPr>
          <w:rFonts w:ascii="Times New Roman" w:hAnsi="Times New Roman" w:cs="Times New Roman"/>
          <w:noProof/>
        </w:rPr>
      </w:pPr>
    </w:p>
    <w:p w14:paraId="65589502" w14:textId="31306868" w:rsidR="002F6FCC" w:rsidRPr="00063219" w:rsidRDefault="002F6FCC" w:rsidP="00022294">
      <w:pPr>
        <w:rPr>
          <w:rFonts w:ascii="Times New Roman" w:hAnsi="Times New Roman" w:cs="Times New Roman"/>
          <w:noProof/>
          <w:sz w:val="24"/>
          <w:szCs w:val="24"/>
        </w:rPr>
      </w:pPr>
      <w:r w:rsidRPr="00063219">
        <w:rPr>
          <w:noProof/>
          <w:lang w:eastAsia="en-GB"/>
        </w:rPr>
        <w:drawing>
          <wp:inline distT="0" distB="0" distL="0" distR="0" wp14:anchorId="29223154" wp14:editId="67D32440">
            <wp:extent cx="5731510" cy="2713990"/>
            <wp:effectExtent l="0" t="0" r="2540" b="10160"/>
            <wp:docPr id="1544467328" name="Chart 1">
              <a:extLst xmlns:a="http://schemas.openxmlformats.org/drawingml/2006/main">
                <a:ext uri="{FF2B5EF4-FFF2-40B4-BE49-F238E27FC236}">
                  <a16:creationId xmlns:a16="http://schemas.microsoft.com/office/drawing/2014/main" id="{4AF86FBA-055E-4F21-A2ED-FDBEF96248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6B6BE619" w14:textId="7D918552" w:rsidR="00B35870" w:rsidRPr="00063219" w:rsidRDefault="002E5D3F" w:rsidP="00B35870">
      <w:pPr>
        <w:pStyle w:val="Heading1"/>
        <w:numPr>
          <w:ilvl w:val="1"/>
          <w:numId w:val="23"/>
        </w:numPr>
        <w:rPr>
          <w:rFonts w:ascii="Times New Roman" w:hAnsi="Times New Roman" w:cs="Times New Roman"/>
          <w:b/>
          <w:bCs/>
          <w:noProof/>
          <w:color w:val="000000" w:themeColor="text1"/>
          <w:sz w:val="24"/>
          <w:szCs w:val="24"/>
        </w:rPr>
      </w:pPr>
      <w:bookmarkStart w:id="32" w:name="_Toc223535174"/>
      <w:r w:rsidRPr="00063219">
        <w:rPr>
          <w:rFonts w:ascii="Times New Roman" w:hAnsi="Times New Roman" w:cs="Times New Roman"/>
          <w:b/>
          <w:bCs/>
          <w:noProof/>
          <w:color w:val="000000" w:themeColor="text1"/>
          <w:sz w:val="24"/>
          <w:szCs w:val="24"/>
        </w:rPr>
        <w:t>Benefit KPIs</w:t>
      </w:r>
      <w:bookmarkEnd w:id="32"/>
    </w:p>
    <w:p w14:paraId="17BF36DD" w14:textId="12B6F993" w:rsidR="00BB4833" w:rsidRPr="00063219" w:rsidRDefault="00D709AB" w:rsidP="008B7392">
      <w:pPr>
        <w:jc w:val="both"/>
        <w:rPr>
          <w:rFonts w:ascii="Times New Roman" w:hAnsi="Times New Roman" w:cs="Times New Roman"/>
          <w:noProof/>
          <w:sz w:val="24"/>
          <w:szCs w:val="24"/>
        </w:rPr>
      </w:pPr>
      <w:r>
        <w:rPr>
          <w:rFonts w:ascii="Times New Roman" w:hAnsi="Times New Roman" w:cs="Times New Roman"/>
          <w:noProof/>
          <w:sz w:val="24"/>
          <w:szCs w:val="24"/>
        </w:rPr>
        <w:t>R</w:t>
      </w:r>
      <w:r w:rsidR="002B0C00" w:rsidRPr="00063219">
        <w:rPr>
          <w:rFonts w:ascii="Times New Roman" w:hAnsi="Times New Roman" w:cs="Times New Roman"/>
          <w:noProof/>
          <w:sz w:val="24"/>
          <w:szCs w:val="24"/>
        </w:rPr>
        <w:t>eporting on benefit KPIs was optional in 2025</w:t>
      </w:r>
      <w:r>
        <w:rPr>
          <w:rFonts w:ascii="Times New Roman" w:hAnsi="Times New Roman" w:cs="Times New Roman"/>
          <w:noProof/>
          <w:sz w:val="24"/>
          <w:szCs w:val="24"/>
        </w:rPr>
        <w:t>;</w:t>
      </w:r>
      <w:r w:rsidR="002B0C00" w:rsidRPr="00063219">
        <w:rPr>
          <w:rFonts w:ascii="Times New Roman" w:hAnsi="Times New Roman" w:cs="Times New Roman"/>
          <w:noProof/>
          <w:sz w:val="24"/>
          <w:szCs w:val="24"/>
        </w:rPr>
        <w:t xml:space="preserve"> nevertheless</w:t>
      </w:r>
      <w:r>
        <w:rPr>
          <w:rFonts w:ascii="Times New Roman" w:hAnsi="Times New Roman" w:cs="Times New Roman"/>
          <w:noProof/>
          <w:sz w:val="24"/>
          <w:szCs w:val="24"/>
        </w:rPr>
        <w:t>,</w:t>
      </w:r>
      <w:r w:rsidR="002B0C00" w:rsidRPr="00063219">
        <w:rPr>
          <w:rFonts w:ascii="Times New Roman" w:hAnsi="Times New Roman" w:cs="Times New Roman"/>
          <w:noProof/>
          <w:sz w:val="24"/>
          <w:szCs w:val="24"/>
        </w:rPr>
        <w:t xml:space="preserve"> a </w:t>
      </w:r>
      <w:r w:rsidR="008B7392" w:rsidRPr="00063219">
        <w:rPr>
          <w:rFonts w:ascii="Times New Roman" w:hAnsi="Times New Roman" w:cs="Times New Roman"/>
          <w:noProof/>
          <w:sz w:val="24"/>
          <w:szCs w:val="24"/>
        </w:rPr>
        <w:t>few</w:t>
      </w:r>
      <w:r w:rsidR="002B0C00" w:rsidRPr="00063219">
        <w:rPr>
          <w:rFonts w:ascii="Times New Roman" w:hAnsi="Times New Roman" w:cs="Times New Roman"/>
          <w:noProof/>
          <w:sz w:val="24"/>
          <w:szCs w:val="24"/>
        </w:rPr>
        <w:t xml:space="preserve"> Member States provided useful figures</w:t>
      </w:r>
      <w:r w:rsidR="008B7392" w:rsidRPr="00063219">
        <w:rPr>
          <w:rFonts w:ascii="Times New Roman" w:hAnsi="Times New Roman" w:cs="Times New Roman"/>
          <w:noProof/>
          <w:sz w:val="24"/>
          <w:szCs w:val="24"/>
        </w:rPr>
        <w:t>, mostly for the TEN-T road network and motorways.</w:t>
      </w:r>
    </w:p>
    <w:p w14:paraId="5E9A08E9" w14:textId="0AC8AF3E" w:rsidR="006560D6" w:rsidRPr="00063219" w:rsidRDefault="008B7392" w:rsidP="00063006">
      <w:pPr>
        <w:jc w:val="both"/>
        <w:rPr>
          <w:rFonts w:ascii="Times New Roman" w:hAnsi="Times New Roman" w:cs="Times New Roman"/>
          <w:noProof/>
          <w:sz w:val="24"/>
          <w:szCs w:val="24"/>
        </w:rPr>
      </w:pPr>
      <w:r w:rsidRPr="00063219">
        <w:rPr>
          <w:rFonts w:ascii="Times New Roman" w:hAnsi="Times New Roman" w:cs="Times New Roman"/>
          <w:noProof/>
          <w:sz w:val="24"/>
          <w:szCs w:val="24"/>
        </w:rPr>
        <w:t>On the</w:t>
      </w:r>
      <w:r w:rsidRPr="00063219">
        <w:rPr>
          <w:rFonts w:ascii="Times New Roman" w:hAnsi="Times New Roman" w:cs="Times New Roman"/>
          <w:b/>
          <w:bCs/>
          <w:noProof/>
          <w:sz w:val="24"/>
          <w:szCs w:val="24"/>
        </w:rPr>
        <w:t xml:space="preserve"> change in travel time </w:t>
      </w:r>
      <w:r w:rsidRPr="00063219">
        <w:rPr>
          <w:rFonts w:ascii="Times New Roman" w:hAnsi="Times New Roman" w:cs="Times New Roman"/>
          <w:noProof/>
          <w:sz w:val="24"/>
          <w:szCs w:val="24"/>
        </w:rPr>
        <w:t xml:space="preserve">(before/after deployment or improvement of ITS), two Member States reported </w:t>
      </w:r>
      <w:r w:rsidR="00C25130">
        <w:rPr>
          <w:rFonts w:ascii="Times New Roman" w:hAnsi="Times New Roman" w:cs="Times New Roman"/>
          <w:noProof/>
          <w:sz w:val="24"/>
          <w:szCs w:val="24"/>
        </w:rPr>
        <w:t xml:space="preserve">a </w:t>
      </w:r>
      <w:r w:rsidRPr="00063219">
        <w:rPr>
          <w:rFonts w:ascii="Times New Roman" w:hAnsi="Times New Roman" w:cs="Times New Roman"/>
          <w:noProof/>
          <w:sz w:val="24"/>
          <w:szCs w:val="24"/>
        </w:rPr>
        <w:t xml:space="preserve">modest reduction </w:t>
      </w:r>
      <w:r w:rsidR="00C25130">
        <w:rPr>
          <w:rFonts w:ascii="Times New Roman" w:hAnsi="Times New Roman" w:cs="Times New Roman"/>
          <w:noProof/>
          <w:sz w:val="24"/>
          <w:szCs w:val="24"/>
        </w:rPr>
        <w:t>in</w:t>
      </w:r>
      <w:r w:rsidR="00C25130"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 xml:space="preserve">travel time (-0.6% </w:t>
      </w:r>
      <w:r w:rsidR="008B17E8">
        <w:rPr>
          <w:rFonts w:ascii="Times New Roman" w:hAnsi="Times New Roman" w:cs="Times New Roman"/>
          <w:noProof/>
          <w:sz w:val="24"/>
          <w:szCs w:val="24"/>
        </w:rPr>
        <w:t xml:space="preserve">for Finland </w:t>
      </w:r>
      <w:r w:rsidRPr="00063219">
        <w:rPr>
          <w:rFonts w:ascii="Times New Roman" w:hAnsi="Times New Roman" w:cs="Times New Roman"/>
          <w:noProof/>
          <w:sz w:val="24"/>
          <w:szCs w:val="24"/>
        </w:rPr>
        <w:t>and -1.1%</w:t>
      </w:r>
      <w:r w:rsidR="008B17E8">
        <w:rPr>
          <w:rFonts w:ascii="Times New Roman" w:hAnsi="Times New Roman" w:cs="Times New Roman"/>
          <w:noProof/>
          <w:sz w:val="24"/>
          <w:szCs w:val="24"/>
        </w:rPr>
        <w:t xml:space="preserve"> for Latvia</w:t>
      </w:r>
      <w:r w:rsidRPr="00063219">
        <w:rPr>
          <w:rFonts w:ascii="Times New Roman" w:hAnsi="Times New Roman" w:cs="Times New Roman"/>
          <w:noProof/>
          <w:sz w:val="24"/>
          <w:szCs w:val="24"/>
        </w:rPr>
        <w:t>)</w:t>
      </w:r>
      <w:r w:rsidR="00691593" w:rsidRPr="00063219">
        <w:rPr>
          <w:rFonts w:ascii="Times New Roman" w:hAnsi="Times New Roman" w:cs="Times New Roman"/>
          <w:noProof/>
          <w:sz w:val="24"/>
          <w:szCs w:val="24"/>
        </w:rPr>
        <w:t>.</w:t>
      </w:r>
      <w:r w:rsidR="003A5BEA" w:rsidRPr="00063219">
        <w:rPr>
          <w:rFonts w:ascii="Times New Roman" w:hAnsi="Times New Roman" w:cs="Times New Roman"/>
          <w:noProof/>
          <w:sz w:val="24"/>
          <w:szCs w:val="24"/>
        </w:rPr>
        <w:t xml:space="preserve"> Greece reported </w:t>
      </w:r>
      <w:r w:rsidR="00A83202" w:rsidRPr="00063219">
        <w:rPr>
          <w:rFonts w:ascii="Times New Roman" w:hAnsi="Times New Roman" w:cs="Times New Roman"/>
          <w:noProof/>
          <w:sz w:val="24"/>
          <w:szCs w:val="24"/>
        </w:rPr>
        <w:t xml:space="preserve">a </w:t>
      </w:r>
      <w:r w:rsidR="003A5BEA" w:rsidRPr="00063219">
        <w:rPr>
          <w:rFonts w:ascii="Times New Roman" w:hAnsi="Times New Roman" w:cs="Times New Roman"/>
          <w:noProof/>
          <w:sz w:val="24"/>
          <w:szCs w:val="24"/>
        </w:rPr>
        <w:t xml:space="preserve">10% </w:t>
      </w:r>
      <w:r w:rsidR="00063006" w:rsidRPr="00063219">
        <w:rPr>
          <w:rFonts w:ascii="Times New Roman" w:hAnsi="Times New Roman" w:cs="Times New Roman"/>
          <w:noProof/>
          <w:sz w:val="24"/>
          <w:szCs w:val="24"/>
        </w:rPr>
        <w:t xml:space="preserve">reduction </w:t>
      </w:r>
      <w:r w:rsidR="00C25130">
        <w:rPr>
          <w:rFonts w:ascii="Times New Roman" w:hAnsi="Times New Roman" w:cs="Times New Roman"/>
          <w:noProof/>
          <w:sz w:val="24"/>
          <w:szCs w:val="24"/>
        </w:rPr>
        <w:t xml:space="preserve">for </w:t>
      </w:r>
      <w:r w:rsidR="00063006" w:rsidRPr="00063219">
        <w:rPr>
          <w:rFonts w:ascii="Times New Roman" w:hAnsi="Times New Roman" w:cs="Times New Roman"/>
          <w:noProof/>
          <w:sz w:val="24"/>
          <w:szCs w:val="24"/>
        </w:rPr>
        <w:t>East Attica (</w:t>
      </w:r>
      <w:r w:rsidR="00A83202" w:rsidRPr="00063219">
        <w:rPr>
          <w:rFonts w:ascii="Times New Roman" w:hAnsi="Times New Roman" w:cs="Times New Roman"/>
          <w:noProof/>
          <w:sz w:val="24"/>
          <w:szCs w:val="24"/>
        </w:rPr>
        <w:t xml:space="preserve">from </w:t>
      </w:r>
      <w:r w:rsidR="00063006" w:rsidRPr="00063219">
        <w:rPr>
          <w:rFonts w:ascii="Times New Roman" w:hAnsi="Times New Roman" w:cs="Times New Roman"/>
          <w:noProof/>
          <w:sz w:val="24"/>
          <w:szCs w:val="24"/>
        </w:rPr>
        <w:t>41 to 37 minutes) attributable to the implementation of ITS technologies that improved traffic management and user information, but 0% on a longer 135</w:t>
      </w:r>
      <w:r w:rsidR="00C25130">
        <w:rPr>
          <w:rFonts w:ascii="Times New Roman" w:hAnsi="Times New Roman" w:cs="Times New Roman"/>
          <w:noProof/>
          <w:sz w:val="24"/>
          <w:szCs w:val="24"/>
        </w:rPr>
        <w:t>-</w:t>
      </w:r>
      <w:r w:rsidR="00063006" w:rsidRPr="00063219">
        <w:rPr>
          <w:rFonts w:ascii="Times New Roman" w:hAnsi="Times New Roman" w:cs="Times New Roman"/>
          <w:noProof/>
          <w:sz w:val="24"/>
          <w:szCs w:val="24"/>
        </w:rPr>
        <w:t>minute stretch</w:t>
      </w:r>
      <w:r w:rsidR="00691593" w:rsidRPr="00063219">
        <w:rPr>
          <w:rFonts w:ascii="Times New Roman" w:hAnsi="Times New Roman" w:cs="Times New Roman"/>
          <w:noProof/>
          <w:sz w:val="24"/>
          <w:szCs w:val="24"/>
        </w:rPr>
        <w:t xml:space="preserve"> (</w:t>
      </w:r>
      <w:r w:rsidR="006560D6" w:rsidRPr="00063219">
        <w:rPr>
          <w:rFonts w:ascii="Times New Roman" w:hAnsi="Times New Roman" w:cs="Times New Roman"/>
          <w:noProof/>
          <w:sz w:val="24"/>
          <w:szCs w:val="24"/>
        </w:rPr>
        <w:t>Aegean motorwa</w:t>
      </w:r>
      <w:r w:rsidR="00A83202" w:rsidRPr="00063219">
        <w:rPr>
          <w:rFonts w:ascii="Times New Roman" w:hAnsi="Times New Roman" w:cs="Times New Roman"/>
          <w:noProof/>
          <w:sz w:val="24"/>
          <w:szCs w:val="24"/>
        </w:rPr>
        <w:t>y</w:t>
      </w:r>
      <w:r w:rsidR="00691593" w:rsidRPr="00063219">
        <w:rPr>
          <w:rFonts w:ascii="Times New Roman" w:hAnsi="Times New Roman" w:cs="Times New Roman"/>
          <w:noProof/>
          <w:sz w:val="24"/>
          <w:szCs w:val="24"/>
        </w:rPr>
        <w:t>)</w:t>
      </w:r>
      <w:r w:rsidR="00063006" w:rsidRPr="00063219">
        <w:rPr>
          <w:rFonts w:ascii="Times New Roman" w:hAnsi="Times New Roman" w:cs="Times New Roman"/>
          <w:noProof/>
          <w:sz w:val="24"/>
          <w:szCs w:val="24"/>
        </w:rPr>
        <w:t xml:space="preserve">. Italy reported an approximative 20% reduction </w:t>
      </w:r>
      <w:r w:rsidR="00C25130">
        <w:rPr>
          <w:rFonts w:ascii="Times New Roman" w:hAnsi="Times New Roman" w:cs="Times New Roman"/>
          <w:noProof/>
          <w:sz w:val="24"/>
          <w:szCs w:val="24"/>
        </w:rPr>
        <w:t>in</w:t>
      </w:r>
      <w:r w:rsidR="00C25130" w:rsidRPr="00063219">
        <w:rPr>
          <w:rFonts w:ascii="Times New Roman" w:hAnsi="Times New Roman" w:cs="Times New Roman"/>
          <w:noProof/>
          <w:sz w:val="24"/>
          <w:szCs w:val="24"/>
        </w:rPr>
        <w:t xml:space="preserve"> </w:t>
      </w:r>
      <w:r w:rsidR="00063006" w:rsidRPr="00063219">
        <w:rPr>
          <w:rFonts w:ascii="Times New Roman" w:hAnsi="Times New Roman" w:cs="Times New Roman"/>
          <w:noProof/>
          <w:sz w:val="24"/>
          <w:szCs w:val="24"/>
        </w:rPr>
        <w:t>travel time</w:t>
      </w:r>
      <w:r w:rsidR="00691593" w:rsidRPr="00063219">
        <w:rPr>
          <w:rFonts w:ascii="Times New Roman" w:hAnsi="Times New Roman" w:cs="Times New Roman"/>
          <w:noProof/>
          <w:sz w:val="24"/>
          <w:szCs w:val="24"/>
        </w:rPr>
        <w:t>.</w:t>
      </w:r>
    </w:p>
    <w:p w14:paraId="75F34CA7" w14:textId="0CD3C141" w:rsidR="008B7392" w:rsidRPr="00063219" w:rsidRDefault="00063006" w:rsidP="00063006">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Poland reported </w:t>
      </w:r>
      <w:r w:rsidR="00C25130">
        <w:rPr>
          <w:rFonts w:ascii="Times New Roman" w:hAnsi="Times New Roman" w:cs="Times New Roman"/>
          <w:noProof/>
          <w:sz w:val="24"/>
          <w:szCs w:val="24"/>
        </w:rPr>
        <w:t>considerable</w:t>
      </w:r>
      <w:r w:rsidR="00C25130" w:rsidRPr="00063219">
        <w:rPr>
          <w:rFonts w:ascii="Times New Roman" w:hAnsi="Times New Roman" w:cs="Times New Roman"/>
          <w:noProof/>
          <w:sz w:val="24"/>
          <w:szCs w:val="24"/>
        </w:rPr>
        <w:t xml:space="preserve"> </w:t>
      </w:r>
      <w:r w:rsidR="00691593" w:rsidRPr="00063219">
        <w:rPr>
          <w:rFonts w:ascii="Times New Roman" w:hAnsi="Times New Roman" w:cs="Times New Roman"/>
          <w:noProof/>
          <w:sz w:val="24"/>
          <w:szCs w:val="24"/>
        </w:rPr>
        <w:t xml:space="preserve">improvements in several urban nodes: </w:t>
      </w:r>
      <w:r w:rsidR="00EB41D7" w:rsidRPr="00063219">
        <w:rPr>
          <w:rFonts w:ascii="Times New Roman" w:hAnsi="Times New Roman" w:cs="Times New Roman"/>
          <w:noProof/>
          <w:sz w:val="24"/>
          <w:szCs w:val="24"/>
        </w:rPr>
        <w:t xml:space="preserve">a 9% </w:t>
      </w:r>
      <w:r w:rsidR="00691593" w:rsidRPr="00063219">
        <w:rPr>
          <w:rFonts w:ascii="Times New Roman" w:hAnsi="Times New Roman" w:cs="Times New Roman"/>
          <w:noProof/>
          <w:sz w:val="24"/>
          <w:szCs w:val="24"/>
        </w:rPr>
        <w:t xml:space="preserve">reduction </w:t>
      </w:r>
      <w:r w:rsidR="00EB41D7" w:rsidRPr="00063219">
        <w:rPr>
          <w:rFonts w:ascii="Times New Roman" w:hAnsi="Times New Roman" w:cs="Times New Roman"/>
          <w:noProof/>
          <w:sz w:val="24"/>
          <w:szCs w:val="24"/>
        </w:rPr>
        <w:t>for</w:t>
      </w:r>
      <w:r w:rsidR="00691593" w:rsidRPr="00063219">
        <w:rPr>
          <w:rFonts w:ascii="Times New Roman" w:hAnsi="Times New Roman" w:cs="Times New Roman"/>
          <w:noProof/>
          <w:sz w:val="24"/>
          <w:szCs w:val="24"/>
        </w:rPr>
        <w:t xml:space="preserve"> collective transport and 19.5% for all vehicles in Gdynia, a </w:t>
      </w:r>
      <w:r w:rsidR="00EB41D7" w:rsidRPr="00063219">
        <w:rPr>
          <w:rFonts w:ascii="Times New Roman" w:hAnsi="Times New Roman" w:cs="Times New Roman"/>
          <w:noProof/>
          <w:sz w:val="24"/>
          <w:szCs w:val="24"/>
        </w:rPr>
        <w:t xml:space="preserve">reduction of at least </w:t>
      </w:r>
      <w:r w:rsidR="00691593" w:rsidRPr="00063219">
        <w:rPr>
          <w:rFonts w:ascii="Times New Roman" w:hAnsi="Times New Roman" w:cs="Times New Roman"/>
          <w:noProof/>
          <w:sz w:val="24"/>
          <w:szCs w:val="24"/>
        </w:rPr>
        <w:t xml:space="preserve">15% in </w:t>
      </w:r>
      <w:r w:rsidR="006560D6" w:rsidRPr="00063219">
        <w:rPr>
          <w:rFonts w:ascii="Times New Roman" w:hAnsi="Times New Roman" w:cs="Times New Roman"/>
          <w:noProof/>
          <w:sz w:val="24"/>
          <w:szCs w:val="24"/>
        </w:rPr>
        <w:t xml:space="preserve">Katowice, and an impressive 39% reduction </w:t>
      </w:r>
      <w:r w:rsidR="00C25130">
        <w:rPr>
          <w:rFonts w:ascii="Times New Roman" w:hAnsi="Times New Roman" w:cs="Times New Roman"/>
          <w:noProof/>
          <w:sz w:val="24"/>
          <w:szCs w:val="24"/>
        </w:rPr>
        <w:t>in</w:t>
      </w:r>
      <w:r w:rsidR="00C25130" w:rsidRPr="00063219">
        <w:rPr>
          <w:rFonts w:ascii="Times New Roman" w:hAnsi="Times New Roman" w:cs="Times New Roman"/>
          <w:noProof/>
          <w:sz w:val="24"/>
          <w:szCs w:val="24"/>
        </w:rPr>
        <w:t xml:space="preserve"> </w:t>
      </w:r>
      <w:r w:rsidR="00EB41D7" w:rsidRPr="00063219">
        <w:rPr>
          <w:rFonts w:ascii="Times New Roman" w:hAnsi="Times New Roman" w:cs="Times New Roman"/>
          <w:noProof/>
          <w:sz w:val="24"/>
          <w:szCs w:val="24"/>
        </w:rPr>
        <w:t>journey</w:t>
      </w:r>
      <w:r w:rsidR="006560D6" w:rsidRPr="00063219">
        <w:rPr>
          <w:rFonts w:ascii="Times New Roman" w:hAnsi="Times New Roman" w:cs="Times New Roman"/>
          <w:noProof/>
          <w:sz w:val="24"/>
          <w:szCs w:val="24"/>
        </w:rPr>
        <w:t xml:space="preserve"> time in Tarnów (</w:t>
      </w:r>
      <w:r w:rsidR="00EB41D7" w:rsidRPr="00063219">
        <w:rPr>
          <w:rFonts w:ascii="Times New Roman" w:hAnsi="Times New Roman" w:cs="Times New Roman"/>
          <w:noProof/>
          <w:sz w:val="24"/>
          <w:szCs w:val="24"/>
        </w:rPr>
        <w:t xml:space="preserve">from </w:t>
      </w:r>
      <w:r w:rsidR="006560D6" w:rsidRPr="00063219">
        <w:rPr>
          <w:rFonts w:ascii="Times New Roman" w:hAnsi="Times New Roman" w:cs="Times New Roman"/>
          <w:noProof/>
          <w:sz w:val="24"/>
          <w:szCs w:val="24"/>
        </w:rPr>
        <w:t>42 to 25 minutes).</w:t>
      </w:r>
    </w:p>
    <w:p w14:paraId="5AC709BE" w14:textId="2C86C266" w:rsidR="006560D6" w:rsidRPr="00063219" w:rsidRDefault="006560D6" w:rsidP="00063006">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Slovenia reported a 50% reduction </w:t>
      </w:r>
      <w:r w:rsidR="00C25130">
        <w:rPr>
          <w:rFonts w:ascii="Times New Roman" w:hAnsi="Times New Roman" w:cs="Times New Roman"/>
          <w:noProof/>
          <w:sz w:val="24"/>
          <w:szCs w:val="24"/>
        </w:rPr>
        <w:t>in</w:t>
      </w:r>
      <w:r w:rsidR="00C25130"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incident detection time (</w:t>
      </w:r>
      <w:r w:rsidR="00EB41D7" w:rsidRPr="00063219">
        <w:rPr>
          <w:rFonts w:ascii="Times New Roman" w:hAnsi="Times New Roman" w:cs="Times New Roman"/>
          <w:noProof/>
          <w:sz w:val="24"/>
          <w:szCs w:val="24"/>
        </w:rPr>
        <w:t xml:space="preserve">from </w:t>
      </w:r>
      <w:r w:rsidRPr="00063219">
        <w:rPr>
          <w:rFonts w:ascii="Times New Roman" w:hAnsi="Times New Roman" w:cs="Times New Roman"/>
          <w:noProof/>
          <w:sz w:val="24"/>
          <w:szCs w:val="24"/>
        </w:rPr>
        <w:t xml:space="preserve">6 to 3 minutes) between 2018 and 2025, as well as a 67% reduction </w:t>
      </w:r>
      <w:r w:rsidR="00C25130">
        <w:rPr>
          <w:rFonts w:ascii="Times New Roman" w:hAnsi="Times New Roman" w:cs="Times New Roman"/>
          <w:noProof/>
          <w:sz w:val="24"/>
          <w:szCs w:val="24"/>
        </w:rPr>
        <w:t>in</w:t>
      </w:r>
      <w:r w:rsidR="00C25130"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information latency to users (</w:t>
      </w:r>
      <w:r w:rsidR="00EB41D7" w:rsidRPr="00063219">
        <w:rPr>
          <w:rFonts w:ascii="Times New Roman" w:hAnsi="Times New Roman" w:cs="Times New Roman"/>
          <w:noProof/>
          <w:sz w:val="24"/>
          <w:szCs w:val="24"/>
        </w:rPr>
        <w:t xml:space="preserve">from </w:t>
      </w:r>
      <w:r w:rsidRPr="00063219">
        <w:rPr>
          <w:rFonts w:ascii="Times New Roman" w:hAnsi="Times New Roman" w:cs="Times New Roman"/>
          <w:noProof/>
          <w:sz w:val="24"/>
          <w:szCs w:val="24"/>
        </w:rPr>
        <w:t>3</w:t>
      </w:r>
      <w:r w:rsidR="00C25130">
        <w:rPr>
          <w:rFonts w:ascii="Times New Roman" w:hAnsi="Times New Roman" w:cs="Times New Roman"/>
          <w:noProof/>
          <w:sz w:val="24"/>
          <w:szCs w:val="24"/>
        </w:rPr>
        <w:t xml:space="preserve"> minutes</w:t>
      </w:r>
      <w:r w:rsidRPr="00063219">
        <w:rPr>
          <w:rFonts w:ascii="Times New Roman" w:hAnsi="Times New Roman" w:cs="Times New Roman"/>
          <w:noProof/>
          <w:sz w:val="24"/>
          <w:szCs w:val="24"/>
        </w:rPr>
        <w:t xml:space="preserve"> to 1).</w:t>
      </w:r>
    </w:p>
    <w:p w14:paraId="38139B1A" w14:textId="06AABA68" w:rsidR="00A83202" w:rsidRPr="00063219" w:rsidRDefault="00A83202" w:rsidP="00791AB4">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The Netherlands did not have </w:t>
      </w:r>
      <w:r w:rsidR="00182313" w:rsidRPr="00063219">
        <w:rPr>
          <w:rFonts w:ascii="Times New Roman" w:hAnsi="Times New Roman" w:cs="Times New Roman"/>
          <w:noProof/>
          <w:sz w:val="24"/>
          <w:szCs w:val="24"/>
        </w:rPr>
        <w:t xml:space="preserve">specific </w:t>
      </w:r>
      <w:r w:rsidRPr="00063219">
        <w:rPr>
          <w:rFonts w:ascii="Times New Roman" w:hAnsi="Times New Roman" w:cs="Times New Roman"/>
          <w:noProof/>
          <w:sz w:val="24"/>
          <w:szCs w:val="24"/>
        </w:rPr>
        <w:t xml:space="preserve">data on the impact of ITS on change in travel time, but reported </w:t>
      </w:r>
      <w:r w:rsidR="00204672">
        <w:rPr>
          <w:rFonts w:ascii="Times New Roman" w:hAnsi="Times New Roman" w:cs="Times New Roman"/>
          <w:noProof/>
          <w:sz w:val="24"/>
          <w:szCs w:val="24"/>
        </w:rPr>
        <w:t>a considerable</w:t>
      </w:r>
      <w:r w:rsidR="00791AB4" w:rsidRPr="00063219">
        <w:rPr>
          <w:rFonts w:ascii="Times New Roman" w:hAnsi="Times New Roman" w:cs="Times New Roman"/>
          <w:noProof/>
          <w:sz w:val="24"/>
          <w:szCs w:val="24"/>
        </w:rPr>
        <w:t xml:space="preserve"> increase in the severity of traffic congestion </w:t>
      </w:r>
      <w:r w:rsidR="00204672">
        <w:rPr>
          <w:rFonts w:ascii="Times New Roman" w:hAnsi="Times New Roman" w:cs="Times New Roman"/>
          <w:noProof/>
          <w:sz w:val="24"/>
          <w:szCs w:val="24"/>
        </w:rPr>
        <w:t>over</w:t>
      </w:r>
      <w:r w:rsidR="00204672" w:rsidRPr="00063219">
        <w:rPr>
          <w:rFonts w:ascii="Times New Roman" w:hAnsi="Times New Roman" w:cs="Times New Roman"/>
          <w:noProof/>
          <w:sz w:val="24"/>
          <w:szCs w:val="24"/>
        </w:rPr>
        <w:t xml:space="preserve"> </w:t>
      </w:r>
      <w:r w:rsidR="00204672">
        <w:rPr>
          <w:rFonts w:ascii="Times New Roman" w:hAnsi="Times New Roman" w:cs="Times New Roman"/>
          <w:noProof/>
          <w:sz w:val="24"/>
          <w:szCs w:val="24"/>
        </w:rPr>
        <w:t>the previous</w:t>
      </w:r>
      <w:r w:rsidR="00204672" w:rsidRPr="00063219">
        <w:rPr>
          <w:rFonts w:ascii="Times New Roman" w:hAnsi="Times New Roman" w:cs="Times New Roman"/>
          <w:noProof/>
          <w:sz w:val="24"/>
          <w:szCs w:val="24"/>
        </w:rPr>
        <w:t xml:space="preserve"> </w:t>
      </w:r>
      <w:r w:rsidR="00791AB4" w:rsidRPr="00063219">
        <w:rPr>
          <w:rFonts w:ascii="Times New Roman" w:hAnsi="Times New Roman" w:cs="Times New Roman"/>
          <w:noProof/>
          <w:sz w:val="24"/>
          <w:szCs w:val="24"/>
        </w:rPr>
        <w:t xml:space="preserve">two years, </w:t>
      </w:r>
      <w:r w:rsidR="00204672">
        <w:rPr>
          <w:rFonts w:ascii="Times New Roman" w:hAnsi="Times New Roman" w:cs="Times New Roman"/>
          <w:noProof/>
          <w:sz w:val="24"/>
          <w:szCs w:val="24"/>
        </w:rPr>
        <w:t xml:space="preserve">primarily due to </w:t>
      </w:r>
      <w:r w:rsidR="00791AB4" w:rsidRPr="00063219">
        <w:rPr>
          <w:rFonts w:ascii="Times New Roman" w:hAnsi="Times New Roman" w:cs="Times New Roman"/>
          <w:noProof/>
          <w:sz w:val="24"/>
          <w:szCs w:val="24"/>
        </w:rPr>
        <w:t xml:space="preserve">roadworks and rush hour congestion. The Netherlands </w:t>
      </w:r>
      <w:r w:rsidR="0006384B" w:rsidRPr="00063219">
        <w:rPr>
          <w:rFonts w:ascii="Times New Roman" w:hAnsi="Times New Roman" w:cs="Times New Roman"/>
          <w:noProof/>
          <w:sz w:val="24"/>
          <w:szCs w:val="24"/>
        </w:rPr>
        <w:t xml:space="preserve">also </w:t>
      </w:r>
      <w:r w:rsidR="00204672">
        <w:rPr>
          <w:rFonts w:ascii="Times New Roman" w:hAnsi="Times New Roman" w:cs="Times New Roman"/>
          <w:noProof/>
          <w:sz w:val="24"/>
          <w:szCs w:val="24"/>
        </w:rPr>
        <w:t>provided information</w:t>
      </w:r>
      <w:r w:rsidR="00204672" w:rsidRPr="00063219">
        <w:rPr>
          <w:rFonts w:ascii="Times New Roman" w:hAnsi="Times New Roman" w:cs="Times New Roman"/>
          <w:noProof/>
          <w:sz w:val="24"/>
          <w:szCs w:val="24"/>
        </w:rPr>
        <w:t xml:space="preserve"> </w:t>
      </w:r>
      <w:r w:rsidR="00791AB4" w:rsidRPr="00063219">
        <w:rPr>
          <w:rFonts w:ascii="Times New Roman" w:hAnsi="Times New Roman" w:cs="Times New Roman"/>
          <w:noProof/>
          <w:sz w:val="24"/>
          <w:szCs w:val="24"/>
        </w:rPr>
        <w:t xml:space="preserve">on </w:t>
      </w:r>
      <w:r w:rsidR="00204672">
        <w:rPr>
          <w:rFonts w:ascii="Times New Roman" w:hAnsi="Times New Roman" w:cs="Times New Roman"/>
          <w:noProof/>
          <w:sz w:val="24"/>
          <w:szCs w:val="24"/>
        </w:rPr>
        <w:t>the results of</w:t>
      </w:r>
      <w:r w:rsidR="00204672" w:rsidRPr="00063219">
        <w:rPr>
          <w:rFonts w:ascii="Times New Roman" w:hAnsi="Times New Roman" w:cs="Times New Roman"/>
          <w:noProof/>
          <w:sz w:val="24"/>
          <w:szCs w:val="24"/>
        </w:rPr>
        <w:t xml:space="preserve"> </w:t>
      </w:r>
      <w:r w:rsidR="00791AB4" w:rsidRPr="00063219">
        <w:rPr>
          <w:rFonts w:ascii="Times New Roman" w:hAnsi="Times New Roman" w:cs="Times New Roman"/>
          <w:noProof/>
          <w:sz w:val="24"/>
          <w:szCs w:val="24"/>
        </w:rPr>
        <w:t xml:space="preserve">a survey </w:t>
      </w:r>
      <w:r w:rsidR="00204672">
        <w:rPr>
          <w:rFonts w:ascii="Times New Roman" w:hAnsi="Times New Roman" w:cs="Times New Roman"/>
          <w:noProof/>
          <w:sz w:val="24"/>
          <w:szCs w:val="24"/>
        </w:rPr>
        <w:t>on</w:t>
      </w:r>
      <w:r w:rsidR="00204672" w:rsidRPr="00063219">
        <w:rPr>
          <w:rFonts w:ascii="Times New Roman" w:hAnsi="Times New Roman" w:cs="Times New Roman"/>
          <w:noProof/>
          <w:sz w:val="24"/>
          <w:szCs w:val="24"/>
        </w:rPr>
        <w:t xml:space="preserve"> </w:t>
      </w:r>
      <w:r w:rsidR="00791AB4" w:rsidRPr="00063219">
        <w:rPr>
          <w:rFonts w:ascii="Times New Roman" w:hAnsi="Times New Roman" w:cs="Times New Roman"/>
          <w:noProof/>
          <w:sz w:val="24"/>
          <w:szCs w:val="24"/>
        </w:rPr>
        <w:t xml:space="preserve">the perceived effects of digital travel and route information, with 70% of respondents reporting a perceived </w:t>
      </w:r>
      <w:r w:rsidR="00F421BB" w:rsidRPr="00063219">
        <w:rPr>
          <w:rFonts w:ascii="Times New Roman" w:hAnsi="Times New Roman" w:cs="Times New Roman"/>
          <w:noProof/>
          <w:sz w:val="24"/>
          <w:szCs w:val="24"/>
        </w:rPr>
        <w:t xml:space="preserve">reduction in </w:t>
      </w:r>
      <w:r w:rsidR="00791AB4" w:rsidRPr="00063219">
        <w:rPr>
          <w:rFonts w:ascii="Times New Roman" w:hAnsi="Times New Roman" w:cs="Times New Roman"/>
          <w:noProof/>
          <w:sz w:val="24"/>
          <w:szCs w:val="24"/>
        </w:rPr>
        <w:t xml:space="preserve">travel time and 29% reporting </w:t>
      </w:r>
      <w:r w:rsidR="00F421BB" w:rsidRPr="00063219">
        <w:rPr>
          <w:rFonts w:ascii="Times New Roman" w:hAnsi="Times New Roman" w:cs="Times New Roman"/>
          <w:noProof/>
          <w:sz w:val="24"/>
          <w:szCs w:val="24"/>
        </w:rPr>
        <w:t>having found</w:t>
      </w:r>
      <w:r w:rsidR="00791AB4" w:rsidRPr="00063219">
        <w:rPr>
          <w:rFonts w:ascii="Times New Roman" w:hAnsi="Times New Roman" w:cs="Times New Roman"/>
          <w:noProof/>
          <w:sz w:val="24"/>
          <w:szCs w:val="24"/>
        </w:rPr>
        <w:t xml:space="preserve"> a parking spot earlier.</w:t>
      </w:r>
    </w:p>
    <w:p w14:paraId="3517AB8B" w14:textId="4305E332" w:rsidR="00F421BB" w:rsidRPr="00063219" w:rsidRDefault="00241185" w:rsidP="00791AB4">
      <w:pPr>
        <w:jc w:val="both"/>
        <w:rPr>
          <w:rFonts w:ascii="Times New Roman" w:hAnsi="Times New Roman" w:cs="Times New Roman"/>
          <w:noProof/>
          <w:sz w:val="24"/>
          <w:szCs w:val="24"/>
        </w:rPr>
      </w:pPr>
      <w:r w:rsidRPr="00063219">
        <w:rPr>
          <w:rFonts w:ascii="Times New Roman" w:hAnsi="Times New Roman" w:cs="Times New Roman"/>
          <w:noProof/>
          <w:sz w:val="24"/>
          <w:szCs w:val="24"/>
        </w:rPr>
        <w:t>On the</w:t>
      </w:r>
      <w:r w:rsidRPr="00063219">
        <w:rPr>
          <w:rFonts w:ascii="Times New Roman" w:hAnsi="Times New Roman" w:cs="Times New Roman"/>
          <w:b/>
          <w:bCs/>
          <w:noProof/>
          <w:sz w:val="24"/>
          <w:szCs w:val="24"/>
        </w:rPr>
        <w:t xml:space="preserve"> change in the number of road crashes resulting in death or injur</w:t>
      </w:r>
      <w:r w:rsidR="008B17E8">
        <w:rPr>
          <w:rFonts w:ascii="Times New Roman" w:hAnsi="Times New Roman" w:cs="Times New Roman"/>
          <w:b/>
          <w:bCs/>
          <w:noProof/>
          <w:sz w:val="24"/>
          <w:szCs w:val="24"/>
        </w:rPr>
        <w:t>y</w:t>
      </w:r>
      <w:r w:rsidR="005D1DB2" w:rsidRPr="00063219">
        <w:rPr>
          <w:rFonts w:ascii="Times New Roman" w:hAnsi="Times New Roman" w:cs="Times New Roman"/>
          <w:b/>
          <w:bCs/>
          <w:noProof/>
          <w:sz w:val="24"/>
          <w:szCs w:val="24"/>
        </w:rPr>
        <w:t xml:space="preserve"> </w:t>
      </w:r>
      <w:r w:rsidR="005D1DB2" w:rsidRPr="00063219">
        <w:rPr>
          <w:rFonts w:ascii="Times New Roman" w:hAnsi="Times New Roman" w:cs="Times New Roman"/>
          <w:noProof/>
          <w:sz w:val="24"/>
          <w:szCs w:val="24"/>
        </w:rPr>
        <w:t>(before/after deployment or improvement of ITS)</w:t>
      </w:r>
      <w:r w:rsidRPr="00063219">
        <w:rPr>
          <w:rFonts w:ascii="Times New Roman" w:hAnsi="Times New Roman" w:cs="Times New Roman"/>
          <w:noProof/>
          <w:sz w:val="24"/>
          <w:szCs w:val="24"/>
        </w:rPr>
        <w:t>,</w:t>
      </w:r>
      <w:r w:rsidR="00206E75" w:rsidRPr="00063219">
        <w:rPr>
          <w:rFonts w:ascii="Times New Roman" w:hAnsi="Times New Roman" w:cs="Times New Roman"/>
          <w:noProof/>
          <w:sz w:val="24"/>
          <w:szCs w:val="24"/>
        </w:rPr>
        <w:t xml:space="preserve"> </w:t>
      </w:r>
      <w:r w:rsidR="008A4840" w:rsidRPr="00063219">
        <w:rPr>
          <w:rFonts w:ascii="Times New Roman" w:hAnsi="Times New Roman" w:cs="Times New Roman"/>
          <w:noProof/>
          <w:sz w:val="24"/>
          <w:szCs w:val="24"/>
        </w:rPr>
        <w:t>the data were limited, and several reports mentioned the difficulty of isolating the effects of the deployment of ITS from other causes.</w:t>
      </w:r>
      <w:r w:rsidR="00F2088F" w:rsidRPr="00063219">
        <w:rPr>
          <w:rFonts w:ascii="Times New Roman" w:hAnsi="Times New Roman" w:cs="Times New Roman"/>
          <w:noProof/>
          <w:sz w:val="24"/>
          <w:szCs w:val="24"/>
        </w:rPr>
        <w:t xml:space="preserve"> However, some Member States provided quite detailed information</w:t>
      </w:r>
      <w:r w:rsidR="00AF56C0" w:rsidRPr="00063219">
        <w:rPr>
          <w:rFonts w:ascii="Times New Roman" w:hAnsi="Times New Roman" w:cs="Times New Roman"/>
          <w:noProof/>
          <w:sz w:val="24"/>
          <w:szCs w:val="24"/>
        </w:rPr>
        <w:t>.</w:t>
      </w:r>
    </w:p>
    <w:p w14:paraId="6C90591A" w14:textId="57BBCB56" w:rsidR="005D1DB2" w:rsidRPr="00063219" w:rsidRDefault="005D1DB2" w:rsidP="00104F54">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Finland reported an estimated 20.6% reduction </w:t>
      </w:r>
      <w:r w:rsidR="008B17E8">
        <w:rPr>
          <w:rFonts w:ascii="Times New Roman" w:hAnsi="Times New Roman" w:cs="Times New Roman"/>
          <w:noProof/>
          <w:sz w:val="24"/>
          <w:szCs w:val="24"/>
        </w:rPr>
        <w:t>i</w:t>
      </w:r>
      <w:r w:rsidRPr="00063219">
        <w:rPr>
          <w:rFonts w:ascii="Times New Roman" w:hAnsi="Times New Roman" w:cs="Times New Roman"/>
          <w:noProof/>
          <w:sz w:val="24"/>
          <w:szCs w:val="24"/>
        </w:rPr>
        <w:t>n the number of fatal and injury accidents on the TERN and other motorways, with 678 crashes before and 538 crashes after implementation of IT</w:t>
      </w:r>
      <w:r w:rsidR="00104F54" w:rsidRPr="00063219">
        <w:rPr>
          <w:rFonts w:ascii="Times New Roman" w:hAnsi="Times New Roman" w:cs="Times New Roman"/>
          <w:noProof/>
          <w:sz w:val="24"/>
          <w:szCs w:val="24"/>
        </w:rPr>
        <w:t>S</w:t>
      </w:r>
      <w:r w:rsidRPr="00063219">
        <w:rPr>
          <w:rFonts w:ascii="Times New Roman" w:hAnsi="Times New Roman" w:cs="Times New Roman"/>
          <w:noProof/>
          <w:sz w:val="24"/>
          <w:szCs w:val="24"/>
        </w:rPr>
        <w:t>. This takes into account the effects of</w:t>
      </w:r>
      <w:r w:rsidR="000A19CF">
        <w:rPr>
          <w:rFonts w:ascii="Times New Roman" w:hAnsi="Times New Roman" w:cs="Times New Roman"/>
          <w:noProof/>
          <w:sz w:val="24"/>
          <w:szCs w:val="24"/>
        </w:rPr>
        <w:t xml:space="preserve">: (i) </w:t>
      </w:r>
      <w:r w:rsidRPr="00063219">
        <w:rPr>
          <w:rFonts w:ascii="Times New Roman" w:hAnsi="Times New Roman" w:cs="Times New Roman"/>
          <w:noProof/>
          <w:sz w:val="24"/>
          <w:szCs w:val="24"/>
        </w:rPr>
        <w:t>road traffic management and information systems (4.4% reduction</w:t>
      </w:r>
      <w:r w:rsidR="00104F54" w:rsidRPr="00063219">
        <w:rPr>
          <w:rFonts w:ascii="Times New Roman" w:hAnsi="Times New Roman" w:cs="Times New Roman"/>
          <w:noProof/>
          <w:sz w:val="24"/>
          <w:szCs w:val="24"/>
        </w:rPr>
        <w:t xml:space="preserve"> on the TERN and other motorways</w:t>
      </w:r>
      <w:r w:rsidRPr="00063219">
        <w:rPr>
          <w:rFonts w:ascii="Times New Roman" w:hAnsi="Times New Roman" w:cs="Times New Roman"/>
          <w:noProof/>
          <w:sz w:val="24"/>
          <w:szCs w:val="24"/>
        </w:rPr>
        <w:t xml:space="preserve">), </w:t>
      </w:r>
      <w:r w:rsidR="000A19CF">
        <w:rPr>
          <w:rFonts w:ascii="Times New Roman" w:hAnsi="Times New Roman" w:cs="Times New Roman"/>
          <w:noProof/>
          <w:sz w:val="24"/>
          <w:szCs w:val="24"/>
        </w:rPr>
        <w:t>(ii)</w:t>
      </w:r>
      <w:r w:rsidR="000A19CF" w:rsidRPr="00063219">
        <w:rPr>
          <w:rFonts w:ascii="Times New Roman" w:hAnsi="Times New Roman" w:cs="Times New Roman"/>
          <w:noProof/>
          <w:sz w:val="24"/>
          <w:szCs w:val="24"/>
        </w:rPr>
        <w:t xml:space="preserve"> </w:t>
      </w:r>
      <w:r w:rsidR="00104F54" w:rsidRPr="00063219">
        <w:rPr>
          <w:rFonts w:ascii="Times New Roman" w:hAnsi="Times New Roman" w:cs="Times New Roman"/>
          <w:noProof/>
          <w:sz w:val="24"/>
          <w:szCs w:val="24"/>
        </w:rPr>
        <w:t>automated speed enforcement systems on road links and junctions as well as signal control at junctions (7.2%</w:t>
      </w:r>
      <w:r w:rsidR="00AF56C0" w:rsidRPr="00063219">
        <w:rPr>
          <w:rFonts w:ascii="Times New Roman" w:hAnsi="Times New Roman" w:cs="Times New Roman"/>
          <w:noProof/>
          <w:sz w:val="24"/>
          <w:szCs w:val="24"/>
        </w:rPr>
        <w:t xml:space="preserve"> </w:t>
      </w:r>
      <w:r w:rsidR="00104F54" w:rsidRPr="00063219">
        <w:rPr>
          <w:rFonts w:ascii="Times New Roman" w:hAnsi="Times New Roman" w:cs="Times New Roman"/>
          <w:noProof/>
          <w:sz w:val="24"/>
          <w:szCs w:val="24"/>
        </w:rPr>
        <w:t>reduction in the number of fatal and injury crashes on the network studied)</w:t>
      </w:r>
      <w:r w:rsidR="000A19CF">
        <w:rPr>
          <w:rFonts w:ascii="Times New Roman" w:hAnsi="Times New Roman" w:cs="Times New Roman"/>
          <w:noProof/>
          <w:sz w:val="24"/>
          <w:szCs w:val="24"/>
        </w:rPr>
        <w:t>;</w:t>
      </w:r>
      <w:r w:rsidR="00104F54" w:rsidRPr="00063219">
        <w:rPr>
          <w:rFonts w:ascii="Times New Roman" w:hAnsi="Times New Roman" w:cs="Times New Roman"/>
          <w:noProof/>
          <w:sz w:val="24"/>
          <w:szCs w:val="24"/>
        </w:rPr>
        <w:t xml:space="preserve"> and </w:t>
      </w:r>
      <w:r w:rsidR="000A19CF">
        <w:rPr>
          <w:rFonts w:ascii="Times New Roman" w:hAnsi="Times New Roman" w:cs="Times New Roman"/>
          <w:noProof/>
          <w:sz w:val="24"/>
          <w:szCs w:val="24"/>
        </w:rPr>
        <w:t>(iii)</w:t>
      </w:r>
      <w:r w:rsidR="000A19CF" w:rsidRPr="00063219">
        <w:rPr>
          <w:rFonts w:ascii="Times New Roman" w:hAnsi="Times New Roman" w:cs="Times New Roman"/>
          <w:noProof/>
          <w:sz w:val="24"/>
          <w:szCs w:val="24"/>
        </w:rPr>
        <w:t xml:space="preserve"> </w:t>
      </w:r>
      <w:r w:rsidR="00104F54" w:rsidRPr="00063219">
        <w:rPr>
          <w:rFonts w:ascii="Times New Roman" w:hAnsi="Times New Roman" w:cs="Times New Roman"/>
          <w:noProof/>
          <w:sz w:val="24"/>
          <w:szCs w:val="24"/>
        </w:rPr>
        <w:t>driver support systems in vehicles, which decrease</w:t>
      </w:r>
      <w:r w:rsidR="0055165F" w:rsidRPr="00063219">
        <w:rPr>
          <w:rFonts w:ascii="Times New Roman" w:hAnsi="Times New Roman" w:cs="Times New Roman"/>
          <w:noProof/>
          <w:sz w:val="24"/>
          <w:szCs w:val="24"/>
        </w:rPr>
        <w:t>d</w:t>
      </w:r>
      <w:r w:rsidR="00104F54" w:rsidRPr="00063219">
        <w:rPr>
          <w:rFonts w:ascii="Times New Roman" w:hAnsi="Times New Roman" w:cs="Times New Roman"/>
          <w:noProof/>
          <w:sz w:val="24"/>
          <w:szCs w:val="24"/>
        </w:rPr>
        <w:t xml:space="preserve"> the number of fatal and injury crashes by </w:t>
      </w:r>
      <w:r w:rsidR="00582505">
        <w:rPr>
          <w:rFonts w:ascii="Times New Roman" w:hAnsi="Times New Roman" w:cs="Times New Roman"/>
          <w:noProof/>
          <w:sz w:val="24"/>
          <w:szCs w:val="24"/>
        </w:rPr>
        <w:t>around</w:t>
      </w:r>
      <w:r w:rsidR="00582505" w:rsidRPr="00063219">
        <w:rPr>
          <w:rFonts w:ascii="Times New Roman" w:hAnsi="Times New Roman" w:cs="Times New Roman"/>
          <w:noProof/>
          <w:sz w:val="24"/>
          <w:szCs w:val="24"/>
        </w:rPr>
        <w:t xml:space="preserve"> </w:t>
      </w:r>
      <w:r w:rsidR="00104F54" w:rsidRPr="00063219">
        <w:rPr>
          <w:rFonts w:ascii="Times New Roman" w:hAnsi="Times New Roman" w:cs="Times New Roman"/>
          <w:noProof/>
          <w:sz w:val="24"/>
          <w:szCs w:val="24"/>
        </w:rPr>
        <w:t>10% and fatal crashes alone by more than 18%.</w:t>
      </w:r>
    </w:p>
    <w:p w14:paraId="07BBED41" w14:textId="22278DD5" w:rsidR="008701BB" w:rsidRPr="00063219" w:rsidRDefault="008701BB" w:rsidP="00104F54">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Italy estimated the reduction </w:t>
      </w:r>
      <w:r w:rsidR="00582505">
        <w:rPr>
          <w:rFonts w:ascii="Times New Roman" w:hAnsi="Times New Roman" w:cs="Times New Roman"/>
          <w:noProof/>
          <w:sz w:val="24"/>
          <w:szCs w:val="24"/>
        </w:rPr>
        <w:t>in</w:t>
      </w:r>
      <w:r w:rsidR="00582505"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 xml:space="preserve">road crashes </w:t>
      </w:r>
      <w:r w:rsidR="00582505">
        <w:rPr>
          <w:rFonts w:ascii="Times New Roman" w:hAnsi="Times New Roman" w:cs="Times New Roman"/>
          <w:noProof/>
          <w:sz w:val="24"/>
          <w:szCs w:val="24"/>
        </w:rPr>
        <w:t>to be</w:t>
      </w:r>
      <w:r w:rsidR="00582505"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between 10</w:t>
      </w:r>
      <w:r w:rsidR="00582505">
        <w:rPr>
          <w:rFonts w:ascii="Times New Roman" w:hAnsi="Times New Roman" w:cs="Times New Roman"/>
          <w:noProof/>
          <w:sz w:val="24"/>
          <w:szCs w:val="24"/>
        </w:rPr>
        <w:t>%</w:t>
      </w:r>
      <w:r w:rsidRPr="00063219">
        <w:rPr>
          <w:rFonts w:ascii="Times New Roman" w:hAnsi="Times New Roman" w:cs="Times New Roman"/>
          <w:noProof/>
          <w:sz w:val="24"/>
          <w:szCs w:val="24"/>
        </w:rPr>
        <w:t xml:space="preserve"> and 15%.</w:t>
      </w:r>
    </w:p>
    <w:p w14:paraId="3883F991" w14:textId="4579686C" w:rsidR="008701BB" w:rsidRPr="00063219" w:rsidRDefault="008701BB" w:rsidP="00104F54">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Latvia reported a 22.8% decrease </w:t>
      </w:r>
      <w:r w:rsidR="00582505">
        <w:rPr>
          <w:rFonts w:ascii="Times New Roman" w:hAnsi="Times New Roman" w:cs="Times New Roman"/>
          <w:noProof/>
          <w:sz w:val="24"/>
          <w:szCs w:val="24"/>
        </w:rPr>
        <w:t>in</w:t>
      </w:r>
      <w:r w:rsidR="00582505"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the number of crashes between 2023 and 2024 (from 771 to 595).</w:t>
      </w:r>
    </w:p>
    <w:p w14:paraId="287DA917" w14:textId="6D46A887" w:rsidR="006C364F" w:rsidRPr="00063219" w:rsidRDefault="00582505" w:rsidP="00104F54">
      <w:pPr>
        <w:jc w:val="both"/>
        <w:rPr>
          <w:rFonts w:ascii="Times New Roman" w:hAnsi="Times New Roman" w:cs="Times New Roman"/>
          <w:noProof/>
          <w:sz w:val="24"/>
          <w:szCs w:val="24"/>
        </w:rPr>
      </w:pPr>
      <w:r>
        <w:rPr>
          <w:rFonts w:ascii="Times New Roman" w:hAnsi="Times New Roman" w:cs="Times New Roman"/>
          <w:noProof/>
          <w:sz w:val="24"/>
          <w:szCs w:val="24"/>
        </w:rPr>
        <w:t xml:space="preserve">While </w:t>
      </w:r>
      <w:r w:rsidR="00063219" w:rsidRPr="00063219">
        <w:rPr>
          <w:rFonts w:ascii="Times New Roman" w:hAnsi="Times New Roman" w:cs="Times New Roman"/>
          <w:noProof/>
          <w:sz w:val="24"/>
          <w:szCs w:val="24"/>
        </w:rPr>
        <w:t>Lithuania</w:t>
      </w:r>
      <w:r w:rsidR="006C364F" w:rsidRPr="00063219">
        <w:rPr>
          <w:rFonts w:ascii="Times New Roman" w:hAnsi="Times New Roman" w:cs="Times New Roman"/>
          <w:noProof/>
          <w:sz w:val="24"/>
          <w:szCs w:val="24"/>
        </w:rPr>
        <w:t xml:space="preserve"> </w:t>
      </w:r>
      <w:r w:rsidR="007A6C0F" w:rsidRPr="00063219">
        <w:rPr>
          <w:rFonts w:ascii="Times New Roman" w:hAnsi="Times New Roman" w:cs="Times New Roman"/>
          <w:noProof/>
          <w:sz w:val="24"/>
          <w:szCs w:val="24"/>
        </w:rPr>
        <w:t>did not have general figures for I</w:t>
      </w:r>
      <w:r w:rsidR="00FC5952" w:rsidRPr="00063219">
        <w:rPr>
          <w:rFonts w:ascii="Times New Roman" w:hAnsi="Times New Roman" w:cs="Times New Roman"/>
          <w:noProof/>
          <w:sz w:val="24"/>
          <w:szCs w:val="24"/>
        </w:rPr>
        <w:t>TS</w:t>
      </w:r>
      <w:r w:rsidR="007A6C0F" w:rsidRPr="00063219">
        <w:rPr>
          <w:rFonts w:ascii="Times New Roman" w:hAnsi="Times New Roman" w:cs="Times New Roman"/>
          <w:noProof/>
          <w:sz w:val="24"/>
          <w:szCs w:val="24"/>
        </w:rPr>
        <w:t xml:space="preserve">, </w:t>
      </w:r>
      <w:r>
        <w:rPr>
          <w:rFonts w:ascii="Times New Roman" w:hAnsi="Times New Roman" w:cs="Times New Roman"/>
          <w:noProof/>
          <w:sz w:val="24"/>
          <w:szCs w:val="24"/>
        </w:rPr>
        <w:t>it</w:t>
      </w:r>
      <w:r w:rsidRPr="00063219">
        <w:rPr>
          <w:rFonts w:ascii="Times New Roman" w:hAnsi="Times New Roman" w:cs="Times New Roman"/>
          <w:noProof/>
          <w:sz w:val="24"/>
          <w:szCs w:val="24"/>
        </w:rPr>
        <w:t xml:space="preserve"> </w:t>
      </w:r>
      <w:r w:rsidR="006C364F" w:rsidRPr="00063219">
        <w:rPr>
          <w:rFonts w:ascii="Times New Roman" w:hAnsi="Times New Roman" w:cs="Times New Roman"/>
          <w:noProof/>
          <w:sz w:val="24"/>
          <w:szCs w:val="24"/>
        </w:rPr>
        <w:t xml:space="preserve">reported </w:t>
      </w:r>
      <w:r>
        <w:rPr>
          <w:rFonts w:ascii="Times New Roman" w:hAnsi="Times New Roman" w:cs="Times New Roman"/>
          <w:noProof/>
          <w:sz w:val="24"/>
          <w:szCs w:val="24"/>
        </w:rPr>
        <w:t xml:space="preserve">that </w:t>
      </w:r>
      <w:r w:rsidRPr="00063219">
        <w:rPr>
          <w:rFonts w:ascii="Times New Roman" w:hAnsi="Times New Roman" w:cs="Times New Roman"/>
          <w:noProof/>
          <w:sz w:val="24"/>
          <w:szCs w:val="24"/>
        </w:rPr>
        <w:t>average speed measurement systems</w:t>
      </w:r>
      <w:r w:rsidRPr="00063219" w:rsidDel="00582505">
        <w:rPr>
          <w:rFonts w:ascii="Times New Roman" w:hAnsi="Times New Roman" w:cs="Times New Roman"/>
          <w:noProof/>
          <w:sz w:val="24"/>
          <w:szCs w:val="24"/>
        </w:rPr>
        <w:t xml:space="preserve"> </w:t>
      </w:r>
      <w:r>
        <w:rPr>
          <w:rFonts w:ascii="Times New Roman" w:hAnsi="Times New Roman" w:cs="Times New Roman"/>
          <w:noProof/>
          <w:sz w:val="24"/>
          <w:szCs w:val="24"/>
        </w:rPr>
        <w:t>had a</w:t>
      </w:r>
      <w:r w:rsidR="006C364F" w:rsidRPr="00063219">
        <w:rPr>
          <w:rFonts w:ascii="Times New Roman" w:hAnsi="Times New Roman" w:cs="Times New Roman"/>
          <w:noProof/>
          <w:sz w:val="24"/>
          <w:szCs w:val="24"/>
        </w:rPr>
        <w:t xml:space="preserve"> very positive impact, with </w:t>
      </w:r>
      <w:r>
        <w:rPr>
          <w:rFonts w:ascii="Times New Roman" w:hAnsi="Times New Roman" w:cs="Times New Roman"/>
          <w:noProof/>
          <w:sz w:val="24"/>
          <w:szCs w:val="24"/>
        </w:rPr>
        <w:t xml:space="preserve">an </w:t>
      </w:r>
      <w:r w:rsidR="006C364F" w:rsidRPr="00063219">
        <w:rPr>
          <w:rFonts w:ascii="Times New Roman" w:hAnsi="Times New Roman" w:cs="Times New Roman"/>
          <w:noProof/>
          <w:sz w:val="24"/>
          <w:szCs w:val="24"/>
        </w:rPr>
        <w:t xml:space="preserve">average reduction </w:t>
      </w:r>
      <w:r>
        <w:rPr>
          <w:rFonts w:ascii="Times New Roman" w:hAnsi="Times New Roman" w:cs="Times New Roman"/>
          <w:noProof/>
          <w:sz w:val="24"/>
          <w:szCs w:val="24"/>
        </w:rPr>
        <w:t xml:space="preserve">of </w:t>
      </w:r>
      <w:r w:rsidRPr="00063219">
        <w:rPr>
          <w:rFonts w:ascii="Times New Roman" w:hAnsi="Times New Roman" w:cs="Times New Roman"/>
          <w:noProof/>
          <w:sz w:val="24"/>
          <w:szCs w:val="24"/>
        </w:rPr>
        <w:t xml:space="preserve">around 40% </w:t>
      </w:r>
      <w:r>
        <w:rPr>
          <w:rFonts w:ascii="Times New Roman" w:hAnsi="Times New Roman" w:cs="Times New Roman"/>
          <w:noProof/>
          <w:sz w:val="24"/>
          <w:szCs w:val="24"/>
        </w:rPr>
        <w:t>in</w:t>
      </w:r>
      <w:r w:rsidRPr="00063219">
        <w:rPr>
          <w:rFonts w:ascii="Times New Roman" w:hAnsi="Times New Roman" w:cs="Times New Roman"/>
          <w:noProof/>
          <w:sz w:val="24"/>
          <w:szCs w:val="24"/>
        </w:rPr>
        <w:t xml:space="preserve"> </w:t>
      </w:r>
      <w:r w:rsidR="00FC5952" w:rsidRPr="00063219">
        <w:rPr>
          <w:rFonts w:ascii="Times New Roman" w:hAnsi="Times New Roman" w:cs="Times New Roman"/>
          <w:noProof/>
          <w:sz w:val="24"/>
          <w:szCs w:val="24"/>
        </w:rPr>
        <w:t xml:space="preserve">the </w:t>
      </w:r>
      <w:r w:rsidR="006C364F" w:rsidRPr="00063219">
        <w:rPr>
          <w:rFonts w:ascii="Times New Roman" w:hAnsi="Times New Roman" w:cs="Times New Roman"/>
          <w:noProof/>
          <w:sz w:val="24"/>
          <w:szCs w:val="24"/>
        </w:rPr>
        <w:t xml:space="preserve">number </w:t>
      </w:r>
      <w:r w:rsidR="00FC5952" w:rsidRPr="00063219">
        <w:rPr>
          <w:rFonts w:ascii="Times New Roman" w:hAnsi="Times New Roman" w:cs="Times New Roman"/>
          <w:noProof/>
          <w:sz w:val="24"/>
          <w:szCs w:val="24"/>
        </w:rPr>
        <w:t xml:space="preserve">of </w:t>
      </w:r>
      <w:r w:rsidR="006C364F" w:rsidRPr="00063219">
        <w:rPr>
          <w:rFonts w:ascii="Times New Roman" w:hAnsi="Times New Roman" w:cs="Times New Roman"/>
          <w:noProof/>
          <w:sz w:val="24"/>
          <w:szCs w:val="24"/>
        </w:rPr>
        <w:t xml:space="preserve">injuries and 60% </w:t>
      </w:r>
      <w:r>
        <w:rPr>
          <w:rFonts w:ascii="Times New Roman" w:hAnsi="Times New Roman" w:cs="Times New Roman"/>
          <w:noProof/>
          <w:sz w:val="24"/>
          <w:szCs w:val="24"/>
        </w:rPr>
        <w:t>in</w:t>
      </w:r>
      <w:r w:rsidRPr="00063219">
        <w:rPr>
          <w:rFonts w:ascii="Times New Roman" w:hAnsi="Times New Roman" w:cs="Times New Roman"/>
          <w:noProof/>
          <w:sz w:val="24"/>
          <w:szCs w:val="24"/>
        </w:rPr>
        <w:t xml:space="preserve"> </w:t>
      </w:r>
      <w:r w:rsidR="00FC5952" w:rsidRPr="00063219">
        <w:rPr>
          <w:rFonts w:ascii="Times New Roman" w:hAnsi="Times New Roman" w:cs="Times New Roman"/>
          <w:noProof/>
          <w:sz w:val="24"/>
          <w:szCs w:val="24"/>
        </w:rPr>
        <w:t xml:space="preserve">the </w:t>
      </w:r>
      <w:r w:rsidR="006C364F" w:rsidRPr="00063219">
        <w:rPr>
          <w:rFonts w:ascii="Times New Roman" w:hAnsi="Times New Roman" w:cs="Times New Roman"/>
          <w:noProof/>
          <w:sz w:val="24"/>
          <w:szCs w:val="24"/>
        </w:rPr>
        <w:t>number o</w:t>
      </w:r>
      <w:r w:rsidR="00FC5952" w:rsidRPr="00063219">
        <w:rPr>
          <w:rFonts w:ascii="Times New Roman" w:hAnsi="Times New Roman" w:cs="Times New Roman"/>
          <w:noProof/>
          <w:sz w:val="24"/>
          <w:szCs w:val="24"/>
        </w:rPr>
        <w:t>f</w:t>
      </w:r>
      <w:r w:rsidR="006C364F" w:rsidRPr="00063219">
        <w:rPr>
          <w:rFonts w:ascii="Times New Roman" w:hAnsi="Times New Roman" w:cs="Times New Roman"/>
          <w:noProof/>
          <w:sz w:val="24"/>
          <w:szCs w:val="24"/>
        </w:rPr>
        <w:t xml:space="preserve"> fatalities.</w:t>
      </w:r>
    </w:p>
    <w:p w14:paraId="0DD1BD77" w14:textId="5A92EDFD" w:rsidR="007A6C0F" w:rsidRPr="00063219" w:rsidRDefault="00B16D47" w:rsidP="00104F54">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Slovenia reported a 50% decrease </w:t>
      </w:r>
      <w:r w:rsidR="00582505">
        <w:rPr>
          <w:rFonts w:ascii="Times New Roman" w:hAnsi="Times New Roman" w:cs="Times New Roman"/>
          <w:noProof/>
          <w:sz w:val="24"/>
          <w:szCs w:val="24"/>
        </w:rPr>
        <w:t>in the</w:t>
      </w:r>
      <w:r w:rsidR="00582505"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number of fatalities on the TERN between 2019 and 2024 (from 14 to 7)</w:t>
      </w:r>
      <w:r w:rsidR="00582505">
        <w:rPr>
          <w:rFonts w:ascii="Times New Roman" w:hAnsi="Times New Roman" w:cs="Times New Roman"/>
          <w:noProof/>
          <w:sz w:val="24"/>
          <w:szCs w:val="24"/>
        </w:rPr>
        <w:t>, but</w:t>
      </w:r>
      <w:r w:rsidRPr="00063219">
        <w:rPr>
          <w:rFonts w:ascii="Times New Roman" w:hAnsi="Times New Roman" w:cs="Times New Roman"/>
          <w:noProof/>
          <w:sz w:val="24"/>
          <w:szCs w:val="24"/>
        </w:rPr>
        <w:t xml:space="preserve"> a 9% increase for serious injuries </w:t>
      </w:r>
      <w:r w:rsidR="0055165F" w:rsidRPr="00063219">
        <w:rPr>
          <w:rFonts w:ascii="Times New Roman" w:hAnsi="Times New Roman" w:cs="Times New Roman"/>
          <w:noProof/>
          <w:sz w:val="24"/>
          <w:szCs w:val="24"/>
        </w:rPr>
        <w:t xml:space="preserve">for </w:t>
      </w:r>
      <w:r w:rsidRPr="00063219">
        <w:rPr>
          <w:rFonts w:ascii="Times New Roman" w:hAnsi="Times New Roman" w:cs="Times New Roman"/>
          <w:noProof/>
          <w:sz w:val="24"/>
          <w:szCs w:val="24"/>
        </w:rPr>
        <w:t>the same period (from 44 to 48).</w:t>
      </w:r>
    </w:p>
    <w:p w14:paraId="624CB377" w14:textId="395E9C62" w:rsidR="00B16D47" w:rsidRPr="00063219" w:rsidRDefault="00A345BC" w:rsidP="00104F54">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Spain </w:t>
      </w:r>
      <w:r w:rsidR="0080692F" w:rsidRPr="00063219">
        <w:rPr>
          <w:rFonts w:ascii="Times New Roman" w:hAnsi="Times New Roman" w:cs="Times New Roman"/>
          <w:noProof/>
          <w:sz w:val="24"/>
          <w:szCs w:val="24"/>
        </w:rPr>
        <w:t xml:space="preserve">reported a contrasting </w:t>
      </w:r>
      <w:r w:rsidR="00582505">
        <w:rPr>
          <w:rFonts w:ascii="Times New Roman" w:hAnsi="Times New Roman" w:cs="Times New Roman"/>
          <w:noProof/>
          <w:sz w:val="24"/>
          <w:szCs w:val="24"/>
        </w:rPr>
        <w:t>picture</w:t>
      </w:r>
      <w:r w:rsidR="0080692F" w:rsidRPr="00063219">
        <w:rPr>
          <w:rFonts w:ascii="Times New Roman" w:hAnsi="Times New Roman" w:cs="Times New Roman"/>
          <w:noProof/>
          <w:sz w:val="24"/>
          <w:szCs w:val="24"/>
        </w:rPr>
        <w:t xml:space="preserve"> depending on the type of network: on the interurban network, </w:t>
      </w:r>
      <w:r w:rsidR="00582505">
        <w:rPr>
          <w:rFonts w:ascii="Times New Roman" w:hAnsi="Times New Roman" w:cs="Times New Roman"/>
          <w:noProof/>
          <w:sz w:val="24"/>
          <w:szCs w:val="24"/>
        </w:rPr>
        <w:t xml:space="preserve">there was </w:t>
      </w:r>
      <w:r w:rsidR="0080692F" w:rsidRPr="00063219">
        <w:rPr>
          <w:rFonts w:ascii="Times New Roman" w:hAnsi="Times New Roman" w:cs="Times New Roman"/>
          <w:noProof/>
          <w:sz w:val="24"/>
          <w:szCs w:val="24"/>
        </w:rPr>
        <w:t xml:space="preserve">first a 12% decrease </w:t>
      </w:r>
      <w:r w:rsidR="00582505">
        <w:rPr>
          <w:rFonts w:ascii="Times New Roman" w:hAnsi="Times New Roman" w:cs="Times New Roman"/>
          <w:noProof/>
          <w:sz w:val="24"/>
          <w:szCs w:val="24"/>
        </w:rPr>
        <w:t xml:space="preserve">in the number of crashes </w:t>
      </w:r>
      <w:r w:rsidR="0080692F" w:rsidRPr="00063219">
        <w:rPr>
          <w:rFonts w:ascii="Times New Roman" w:hAnsi="Times New Roman" w:cs="Times New Roman"/>
          <w:noProof/>
          <w:sz w:val="24"/>
          <w:szCs w:val="24"/>
        </w:rPr>
        <w:t>between 2018 and 2022 followed by a 6% increase between 2022 and 2023 (</w:t>
      </w:r>
      <w:r w:rsidR="00063219" w:rsidRPr="00063219">
        <w:rPr>
          <w:rFonts w:ascii="Times New Roman" w:hAnsi="Times New Roman" w:cs="Times New Roman"/>
          <w:noProof/>
          <w:sz w:val="24"/>
          <w:szCs w:val="24"/>
        </w:rPr>
        <w:t>i.e.</w:t>
      </w:r>
      <w:r w:rsidR="0080692F" w:rsidRPr="00063219">
        <w:rPr>
          <w:rFonts w:ascii="Times New Roman" w:hAnsi="Times New Roman" w:cs="Times New Roman"/>
          <w:noProof/>
          <w:sz w:val="24"/>
          <w:szCs w:val="24"/>
        </w:rPr>
        <w:t xml:space="preserve"> an overall 6.7% decrease over the period 2018-2023), </w:t>
      </w:r>
      <w:r w:rsidR="00582505">
        <w:rPr>
          <w:rFonts w:ascii="Times New Roman" w:hAnsi="Times New Roman" w:cs="Times New Roman"/>
          <w:noProof/>
          <w:sz w:val="24"/>
          <w:szCs w:val="24"/>
        </w:rPr>
        <w:t>while for</w:t>
      </w:r>
      <w:r w:rsidR="0080692F" w:rsidRPr="00063219">
        <w:rPr>
          <w:rFonts w:ascii="Times New Roman" w:hAnsi="Times New Roman" w:cs="Times New Roman"/>
          <w:noProof/>
          <w:sz w:val="24"/>
          <w:szCs w:val="24"/>
        </w:rPr>
        <w:t xml:space="preserve"> urban roads </w:t>
      </w:r>
      <w:r w:rsidR="00582505">
        <w:rPr>
          <w:rFonts w:ascii="Times New Roman" w:hAnsi="Times New Roman" w:cs="Times New Roman"/>
          <w:noProof/>
          <w:sz w:val="24"/>
          <w:szCs w:val="24"/>
        </w:rPr>
        <w:t xml:space="preserve">the country reported </w:t>
      </w:r>
      <w:r w:rsidR="0080692F" w:rsidRPr="00063219">
        <w:rPr>
          <w:rFonts w:ascii="Times New Roman" w:hAnsi="Times New Roman" w:cs="Times New Roman"/>
          <w:noProof/>
          <w:sz w:val="24"/>
          <w:szCs w:val="24"/>
        </w:rPr>
        <w:t>a 2.4% increase for the period 2018-2023.</w:t>
      </w:r>
    </w:p>
    <w:p w14:paraId="4C55EFFA" w14:textId="0BDC2161" w:rsidR="00380E14" w:rsidRPr="00063219" w:rsidRDefault="00380E14" w:rsidP="00104F54">
      <w:pPr>
        <w:jc w:val="both"/>
        <w:rPr>
          <w:rFonts w:ascii="Times New Roman" w:hAnsi="Times New Roman" w:cs="Times New Roman"/>
          <w:noProof/>
          <w:sz w:val="24"/>
          <w:szCs w:val="24"/>
        </w:rPr>
      </w:pPr>
      <w:r w:rsidRPr="00063219">
        <w:rPr>
          <w:rFonts w:ascii="Times New Roman" w:hAnsi="Times New Roman" w:cs="Times New Roman"/>
          <w:noProof/>
          <w:sz w:val="24"/>
          <w:szCs w:val="24"/>
        </w:rPr>
        <w:t>The</w:t>
      </w:r>
      <w:r w:rsidR="006313CC" w:rsidRPr="00063219">
        <w:rPr>
          <w:rFonts w:ascii="Times New Roman" w:hAnsi="Times New Roman" w:cs="Times New Roman"/>
          <w:b/>
          <w:bCs/>
          <w:noProof/>
          <w:sz w:val="24"/>
          <w:szCs w:val="24"/>
        </w:rPr>
        <w:t xml:space="preserve"> change in traffic-CO</w:t>
      </w:r>
      <w:r w:rsidR="00063219">
        <w:rPr>
          <w:rFonts w:ascii="Times New Roman" w:hAnsi="Times New Roman" w:cs="Times New Roman"/>
          <w:b/>
          <w:bCs/>
          <w:noProof/>
          <w:sz w:val="24"/>
          <w:szCs w:val="24"/>
          <w:vertAlign w:val="subscript"/>
        </w:rPr>
        <w:t>2</w:t>
      </w:r>
      <w:r w:rsidR="006313CC" w:rsidRPr="00063219">
        <w:rPr>
          <w:rFonts w:ascii="Times New Roman" w:hAnsi="Times New Roman" w:cs="Times New Roman"/>
          <w:b/>
          <w:bCs/>
          <w:noProof/>
          <w:sz w:val="24"/>
          <w:szCs w:val="24"/>
        </w:rPr>
        <w:t xml:space="preserve"> emissions</w:t>
      </w:r>
      <w:r w:rsidRPr="00063219">
        <w:rPr>
          <w:rFonts w:ascii="Times New Roman" w:hAnsi="Times New Roman" w:cs="Times New Roman"/>
          <w:b/>
          <w:bCs/>
          <w:noProof/>
          <w:sz w:val="24"/>
          <w:szCs w:val="24"/>
        </w:rPr>
        <w:t xml:space="preserve"> </w:t>
      </w:r>
      <w:r w:rsidRPr="00063219">
        <w:rPr>
          <w:rFonts w:ascii="Times New Roman" w:hAnsi="Times New Roman" w:cs="Times New Roman"/>
          <w:noProof/>
          <w:sz w:val="24"/>
          <w:szCs w:val="24"/>
        </w:rPr>
        <w:t xml:space="preserve">was </w:t>
      </w:r>
      <w:r w:rsidR="00B21C00" w:rsidRPr="00063219">
        <w:rPr>
          <w:rFonts w:ascii="Times New Roman" w:hAnsi="Times New Roman" w:cs="Times New Roman"/>
          <w:noProof/>
          <w:sz w:val="24"/>
          <w:szCs w:val="24"/>
        </w:rPr>
        <w:t xml:space="preserve">also </w:t>
      </w:r>
      <w:r w:rsidRPr="00063219">
        <w:rPr>
          <w:rFonts w:ascii="Times New Roman" w:hAnsi="Times New Roman" w:cs="Times New Roman"/>
          <w:noProof/>
          <w:sz w:val="24"/>
          <w:szCs w:val="24"/>
        </w:rPr>
        <w:t xml:space="preserve">less documented. This </w:t>
      </w:r>
      <w:r w:rsidR="00590866">
        <w:rPr>
          <w:rFonts w:ascii="Times New Roman" w:hAnsi="Times New Roman" w:cs="Times New Roman"/>
          <w:noProof/>
          <w:sz w:val="24"/>
          <w:szCs w:val="24"/>
        </w:rPr>
        <w:t>was to</w:t>
      </w:r>
      <w:r w:rsidR="00590866"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be expected because of the diff</w:t>
      </w:r>
      <w:r w:rsidR="00197320" w:rsidRPr="00063219">
        <w:rPr>
          <w:rFonts w:ascii="Times New Roman" w:hAnsi="Times New Roman" w:cs="Times New Roman"/>
          <w:noProof/>
          <w:sz w:val="24"/>
          <w:szCs w:val="24"/>
        </w:rPr>
        <w:t>ic</w:t>
      </w:r>
      <w:r w:rsidRPr="00063219">
        <w:rPr>
          <w:rFonts w:ascii="Times New Roman" w:hAnsi="Times New Roman" w:cs="Times New Roman"/>
          <w:noProof/>
          <w:sz w:val="24"/>
          <w:szCs w:val="24"/>
        </w:rPr>
        <w:t xml:space="preserve">ulty </w:t>
      </w:r>
      <w:r w:rsidR="00C42892">
        <w:rPr>
          <w:rFonts w:ascii="Times New Roman" w:hAnsi="Times New Roman" w:cs="Times New Roman"/>
          <w:noProof/>
          <w:sz w:val="24"/>
          <w:szCs w:val="24"/>
        </w:rPr>
        <w:t>of</w:t>
      </w:r>
      <w:r w:rsidR="00C42892"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isolat</w:t>
      </w:r>
      <w:r w:rsidR="00197320" w:rsidRPr="00063219">
        <w:rPr>
          <w:rFonts w:ascii="Times New Roman" w:hAnsi="Times New Roman" w:cs="Times New Roman"/>
          <w:noProof/>
          <w:sz w:val="24"/>
          <w:szCs w:val="24"/>
        </w:rPr>
        <w:t>ing</w:t>
      </w:r>
      <w:r w:rsidRPr="00063219">
        <w:rPr>
          <w:rFonts w:ascii="Times New Roman" w:hAnsi="Times New Roman" w:cs="Times New Roman"/>
          <w:noProof/>
          <w:sz w:val="24"/>
          <w:szCs w:val="24"/>
        </w:rPr>
        <w:t xml:space="preserve"> the impact of ITS from other factors influencing emission levels, including the electrification of road transport.</w:t>
      </w:r>
      <w:r w:rsidR="00197320" w:rsidRPr="00063219">
        <w:rPr>
          <w:rFonts w:ascii="Times New Roman" w:hAnsi="Times New Roman" w:cs="Times New Roman"/>
          <w:noProof/>
          <w:sz w:val="24"/>
          <w:szCs w:val="24"/>
        </w:rPr>
        <w:t xml:space="preserve"> Nevertheless, some reports contained useful information</w:t>
      </w:r>
      <w:r w:rsidR="0055165F" w:rsidRPr="00063219">
        <w:rPr>
          <w:rFonts w:ascii="Times New Roman" w:hAnsi="Times New Roman" w:cs="Times New Roman"/>
          <w:noProof/>
          <w:sz w:val="24"/>
          <w:szCs w:val="24"/>
        </w:rPr>
        <w:t>.</w:t>
      </w:r>
    </w:p>
    <w:p w14:paraId="530AFC10" w14:textId="4766EEB7" w:rsidR="00197320" w:rsidRPr="00063219" w:rsidRDefault="00197320" w:rsidP="00104F54">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Finland provided an overall estimate of a 0.7% reduction </w:t>
      </w:r>
      <w:r w:rsidR="00590866">
        <w:rPr>
          <w:rFonts w:ascii="Times New Roman" w:hAnsi="Times New Roman" w:cs="Times New Roman"/>
          <w:noProof/>
          <w:sz w:val="24"/>
          <w:szCs w:val="24"/>
        </w:rPr>
        <w:t>in</w:t>
      </w:r>
      <w:r w:rsidR="00590866"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CO</w:t>
      </w:r>
      <w:r w:rsidR="00063219">
        <w:rPr>
          <w:rFonts w:ascii="Times New Roman" w:hAnsi="Times New Roman" w:cs="Times New Roman"/>
          <w:noProof/>
          <w:sz w:val="24"/>
          <w:szCs w:val="24"/>
          <w:vertAlign w:val="subscript"/>
        </w:rPr>
        <w:t>2</w:t>
      </w:r>
      <w:r w:rsidRPr="00063219">
        <w:rPr>
          <w:rFonts w:ascii="Times New Roman" w:hAnsi="Times New Roman" w:cs="Times New Roman"/>
          <w:noProof/>
          <w:sz w:val="24"/>
          <w:szCs w:val="24"/>
        </w:rPr>
        <w:t xml:space="preserve"> emissions over 5</w:t>
      </w:r>
      <w:r w:rsidR="00063219">
        <w:rPr>
          <w:rFonts w:ascii="Times New Roman" w:hAnsi="Times New Roman" w:cs="Times New Roman"/>
          <w:noProof/>
          <w:sz w:val="24"/>
          <w:szCs w:val="24"/>
        </w:rPr>
        <w:t> </w:t>
      </w:r>
      <w:r w:rsidRPr="00063219">
        <w:rPr>
          <w:rFonts w:ascii="Times New Roman" w:hAnsi="Times New Roman" w:cs="Times New Roman"/>
          <w:noProof/>
          <w:sz w:val="24"/>
          <w:szCs w:val="24"/>
        </w:rPr>
        <w:t>248</w:t>
      </w:r>
      <w:r w:rsidR="00590866">
        <w:rPr>
          <w:rFonts w:ascii="Times New Roman" w:hAnsi="Times New Roman" w:cs="Times New Roman"/>
          <w:noProof/>
          <w:sz w:val="24"/>
          <w:szCs w:val="24"/>
        </w:rPr>
        <w:t> </w:t>
      </w:r>
      <w:r w:rsidRPr="00063219">
        <w:rPr>
          <w:rFonts w:ascii="Times New Roman" w:hAnsi="Times New Roman" w:cs="Times New Roman"/>
          <w:noProof/>
          <w:sz w:val="24"/>
          <w:szCs w:val="24"/>
        </w:rPr>
        <w:t xml:space="preserve">km of the TERN and other motorways, divided into a 0.31% direct reduction and a 0.38% indirect reduction due to a </w:t>
      </w:r>
      <w:r w:rsidR="002C5C65">
        <w:rPr>
          <w:rFonts w:ascii="Times New Roman" w:hAnsi="Times New Roman" w:cs="Times New Roman"/>
          <w:noProof/>
          <w:sz w:val="24"/>
          <w:szCs w:val="24"/>
        </w:rPr>
        <w:t>decrease</w:t>
      </w:r>
      <w:r w:rsidR="002C5C65" w:rsidRPr="00063219">
        <w:rPr>
          <w:rFonts w:ascii="Times New Roman" w:hAnsi="Times New Roman" w:cs="Times New Roman"/>
          <w:noProof/>
          <w:sz w:val="24"/>
          <w:szCs w:val="24"/>
        </w:rPr>
        <w:t xml:space="preserve"> </w:t>
      </w:r>
      <w:r w:rsidR="00590866">
        <w:rPr>
          <w:rFonts w:ascii="Times New Roman" w:hAnsi="Times New Roman" w:cs="Times New Roman"/>
          <w:noProof/>
          <w:sz w:val="24"/>
          <w:szCs w:val="24"/>
        </w:rPr>
        <w:t>in the</w:t>
      </w:r>
      <w:r w:rsidR="00590866"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number of crashes.</w:t>
      </w:r>
    </w:p>
    <w:p w14:paraId="07AF648E" w14:textId="6AAC3DA6" w:rsidR="00197320" w:rsidRPr="00063219" w:rsidRDefault="00197320" w:rsidP="00104F54">
      <w:pPr>
        <w:jc w:val="both"/>
        <w:rPr>
          <w:rFonts w:ascii="Times New Roman" w:hAnsi="Times New Roman" w:cs="Times New Roman"/>
          <w:noProof/>
          <w:sz w:val="24"/>
          <w:szCs w:val="24"/>
        </w:rPr>
      </w:pPr>
      <w:r w:rsidRPr="00063219">
        <w:rPr>
          <w:rFonts w:ascii="Times New Roman" w:hAnsi="Times New Roman" w:cs="Times New Roman"/>
          <w:noProof/>
          <w:sz w:val="24"/>
          <w:szCs w:val="24"/>
        </w:rPr>
        <w:t>Italy estimated th</w:t>
      </w:r>
      <w:r w:rsidR="00545DBB" w:rsidRPr="00063219">
        <w:rPr>
          <w:rFonts w:ascii="Times New Roman" w:hAnsi="Times New Roman" w:cs="Times New Roman"/>
          <w:noProof/>
          <w:sz w:val="24"/>
          <w:szCs w:val="24"/>
        </w:rPr>
        <w:t xml:space="preserve">at ITS </w:t>
      </w:r>
      <w:r w:rsidRPr="00063219">
        <w:rPr>
          <w:rFonts w:ascii="Times New Roman" w:hAnsi="Times New Roman" w:cs="Times New Roman"/>
          <w:noProof/>
          <w:sz w:val="24"/>
          <w:szCs w:val="24"/>
        </w:rPr>
        <w:t>reduc</w:t>
      </w:r>
      <w:r w:rsidR="00545DBB" w:rsidRPr="00063219">
        <w:rPr>
          <w:rFonts w:ascii="Times New Roman" w:hAnsi="Times New Roman" w:cs="Times New Roman"/>
          <w:noProof/>
          <w:sz w:val="24"/>
          <w:szCs w:val="24"/>
        </w:rPr>
        <w:t>es</w:t>
      </w:r>
      <w:r w:rsidRPr="00063219">
        <w:rPr>
          <w:rFonts w:ascii="Times New Roman" w:hAnsi="Times New Roman" w:cs="Times New Roman"/>
          <w:noProof/>
          <w:sz w:val="24"/>
          <w:szCs w:val="24"/>
        </w:rPr>
        <w:t xml:space="preserve"> pollutant emissions </w:t>
      </w:r>
      <w:r w:rsidR="00545DBB" w:rsidRPr="00063219">
        <w:rPr>
          <w:rFonts w:ascii="Times New Roman" w:hAnsi="Times New Roman" w:cs="Times New Roman"/>
          <w:noProof/>
          <w:sz w:val="24"/>
          <w:szCs w:val="24"/>
        </w:rPr>
        <w:t>by</w:t>
      </w:r>
      <w:r w:rsidRPr="00063219">
        <w:rPr>
          <w:rFonts w:ascii="Times New Roman" w:hAnsi="Times New Roman" w:cs="Times New Roman"/>
          <w:noProof/>
          <w:sz w:val="24"/>
          <w:szCs w:val="24"/>
        </w:rPr>
        <w:t xml:space="preserve"> 10%.</w:t>
      </w:r>
    </w:p>
    <w:p w14:paraId="1C95E11B" w14:textId="6E94411C" w:rsidR="00197320" w:rsidRPr="00063219" w:rsidRDefault="00197320" w:rsidP="00104F54">
      <w:pPr>
        <w:jc w:val="both"/>
        <w:rPr>
          <w:rFonts w:ascii="Times New Roman" w:hAnsi="Times New Roman" w:cs="Times New Roman"/>
          <w:noProof/>
          <w:sz w:val="24"/>
          <w:szCs w:val="24"/>
        </w:rPr>
      </w:pPr>
      <w:r w:rsidRPr="00063219">
        <w:rPr>
          <w:rFonts w:ascii="Times New Roman" w:hAnsi="Times New Roman" w:cs="Times New Roman"/>
          <w:noProof/>
          <w:sz w:val="24"/>
          <w:szCs w:val="24"/>
        </w:rPr>
        <w:t>Latvia estimated a 4% reduction based on an indirect assessment taking into account traffic flow improvements and the effect of the upgraded infrastructure on the main national roads.</w:t>
      </w:r>
    </w:p>
    <w:p w14:paraId="633E2CD5" w14:textId="1AB08EF9" w:rsidR="00197320" w:rsidRPr="00063219" w:rsidRDefault="00197320" w:rsidP="00104F54">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Slovenia </w:t>
      </w:r>
      <w:r w:rsidR="00731510" w:rsidRPr="00063219">
        <w:rPr>
          <w:rFonts w:ascii="Times New Roman" w:hAnsi="Times New Roman" w:cs="Times New Roman"/>
          <w:noProof/>
          <w:sz w:val="24"/>
          <w:szCs w:val="24"/>
        </w:rPr>
        <w:t xml:space="preserve">also </w:t>
      </w:r>
      <w:r w:rsidR="00590866">
        <w:rPr>
          <w:rFonts w:ascii="Times New Roman" w:hAnsi="Times New Roman" w:cs="Times New Roman"/>
          <w:noProof/>
          <w:sz w:val="24"/>
          <w:szCs w:val="24"/>
        </w:rPr>
        <w:t>cited</w:t>
      </w:r>
      <w:r w:rsidR="00590866"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 xml:space="preserve">a 4% reduction </w:t>
      </w:r>
      <w:r w:rsidR="00590866">
        <w:rPr>
          <w:rFonts w:ascii="Times New Roman" w:hAnsi="Times New Roman" w:cs="Times New Roman"/>
          <w:noProof/>
          <w:sz w:val="24"/>
          <w:szCs w:val="24"/>
        </w:rPr>
        <w:t>in</w:t>
      </w:r>
      <w:r w:rsidR="00590866"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average fuel consumption on motorways between 2018 and 2025.</w:t>
      </w:r>
    </w:p>
    <w:p w14:paraId="35DFFAA8" w14:textId="3D4B8793" w:rsidR="00197320" w:rsidRPr="00063219" w:rsidRDefault="00197320" w:rsidP="00104F54">
      <w:pPr>
        <w:jc w:val="both"/>
        <w:rPr>
          <w:rFonts w:ascii="Times New Roman" w:hAnsi="Times New Roman" w:cs="Times New Roman"/>
          <w:noProof/>
          <w:sz w:val="24"/>
          <w:szCs w:val="24"/>
        </w:rPr>
      </w:pPr>
      <w:r w:rsidRPr="00063219">
        <w:rPr>
          <w:rFonts w:ascii="Times New Roman" w:hAnsi="Times New Roman" w:cs="Times New Roman"/>
          <w:noProof/>
          <w:sz w:val="24"/>
          <w:szCs w:val="24"/>
        </w:rPr>
        <w:t>Poland mentioned a pilot project in Katowice</w:t>
      </w:r>
      <w:r w:rsidR="00590866">
        <w:rPr>
          <w:rFonts w:ascii="Times New Roman" w:hAnsi="Times New Roman" w:cs="Times New Roman"/>
          <w:noProof/>
          <w:sz w:val="24"/>
          <w:szCs w:val="24"/>
        </w:rPr>
        <w:t>,</w:t>
      </w:r>
      <w:r w:rsidRPr="00063219">
        <w:rPr>
          <w:rFonts w:ascii="Times New Roman" w:hAnsi="Times New Roman" w:cs="Times New Roman"/>
          <w:noProof/>
          <w:sz w:val="24"/>
          <w:szCs w:val="24"/>
        </w:rPr>
        <w:t xml:space="preserve"> which led to a </w:t>
      </w:r>
      <w:r w:rsidR="00590866" w:rsidRPr="00063219">
        <w:rPr>
          <w:rFonts w:ascii="Times New Roman" w:hAnsi="Times New Roman" w:cs="Times New Roman"/>
          <w:noProof/>
          <w:sz w:val="24"/>
          <w:szCs w:val="24"/>
        </w:rPr>
        <w:t xml:space="preserve">GHG emissions </w:t>
      </w:r>
      <w:r w:rsidRPr="00063219">
        <w:rPr>
          <w:rFonts w:ascii="Times New Roman" w:hAnsi="Times New Roman" w:cs="Times New Roman"/>
          <w:noProof/>
          <w:sz w:val="24"/>
          <w:szCs w:val="24"/>
        </w:rPr>
        <w:t>reduction of 4 ton</w:t>
      </w:r>
      <w:r w:rsidR="004D7CEF">
        <w:rPr>
          <w:rFonts w:ascii="Times New Roman" w:hAnsi="Times New Roman" w:cs="Times New Roman"/>
          <w:noProof/>
          <w:sz w:val="24"/>
          <w:szCs w:val="24"/>
        </w:rPr>
        <w:t>ne</w:t>
      </w:r>
      <w:r w:rsidRPr="00063219">
        <w:rPr>
          <w:rFonts w:ascii="Times New Roman" w:hAnsi="Times New Roman" w:cs="Times New Roman"/>
          <w:noProof/>
          <w:sz w:val="24"/>
          <w:szCs w:val="24"/>
        </w:rPr>
        <w:t>s.</w:t>
      </w:r>
    </w:p>
    <w:p w14:paraId="07E2A138" w14:textId="5211D89B" w:rsidR="00B35870" w:rsidRPr="00063219" w:rsidRDefault="00197320" w:rsidP="00B12B9F">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Sweden estimated the effects of the congestion tax in both Stockholm and Gothenburg to be 0.75% of the national transport emissions </w:t>
      </w:r>
      <w:r w:rsidR="00545DBB" w:rsidRPr="00063219">
        <w:rPr>
          <w:rFonts w:ascii="Times New Roman" w:hAnsi="Times New Roman" w:cs="Times New Roman"/>
          <w:noProof/>
          <w:sz w:val="24"/>
          <w:szCs w:val="24"/>
        </w:rPr>
        <w:t xml:space="preserve">in 2023 </w:t>
      </w:r>
      <w:r w:rsidRPr="00063219">
        <w:rPr>
          <w:rFonts w:ascii="Times New Roman" w:hAnsi="Times New Roman" w:cs="Times New Roman"/>
          <w:noProof/>
          <w:sz w:val="24"/>
          <w:szCs w:val="24"/>
        </w:rPr>
        <w:t>(95</w:t>
      </w:r>
      <w:r w:rsidR="00063219">
        <w:rPr>
          <w:rFonts w:ascii="Times New Roman" w:hAnsi="Times New Roman" w:cs="Times New Roman"/>
          <w:noProof/>
          <w:sz w:val="24"/>
          <w:szCs w:val="24"/>
        </w:rPr>
        <w:t> </w:t>
      </w:r>
      <w:r w:rsidRPr="00063219">
        <w:rPr>
          <w:rFonts w:ascii="Times New Roman" w:hAnsi="Times New Roman" w:cs="Times New Roman"/>
          <w:noProof/>
          <w:sz w:val="24"/>
          <w:szCs w:val="24"/>
        </w:rPr>
        <w:t>000 ton</w:t>
      </w:r>
      <w:r w:rsidR="004D7CEF">
        <w:rPr>
          <w:rFonts w:ascii="Times New Roman" w:hAnsi="Times New Roman" w:cs="Times New Roman"/>
          <w:noProof/>
          <w:sz w:val="24"/>
          <w:szCs w:val="24"/>
        </w:rPr>
        <w:t>ne</w:t>
      </w:r>
      <w:r w:rsidRPr="00063219">
        <w:rPr>
          <w:rFonts w:ascii="Times New Roman" w:hAnsi="Times New Roman" w:cs="Times New Roman"/>
          <w:noProof/>
          <w:sz w:val="24"/>
          <w:szCs w:val="24"/>
        </w:rPr>
        <w:t>s out of 12.7 million ton</w:t>
      </w:r>
      <w:r w:rsidR="004D7CEF">
        <w:rPr>
          <w:rFonts w:ascii="Times New Roman" w:hAnsi="Times New Roman" w:cs="Times New Roman"/>
          <w:noProof/>
          <w:sz w:val="24"/>
          <w:szCs w:val="24"/>
        </w:rPr>
        <w:t>ne</w:t>
      </w:r>
      <w:r w:rsidRPr="00063219">
        <w:rPr>
          <w:rFonts w:ascii="Times New Roman" w:hAnsi="Times New Roman" w:cs="Times New Roman"/>
          <w:noProof/>
          <w:sz w:val="24"/>
          <w:szCs w:val="24"/>
        </w:rPr>
        <w:t>s). For Automatic Traffic Safety Control, the estimated reduction in CO</w:t>
      </w:r>
      <w:r w:rsidR="00063219">
        <w:rPr>
          <w:rFonts w:ascii="Times New Roman" w:hAnsi="Times New Roman" w:cs="Times New Roman"/>
          <w:noProof/>
          <w:sz w:val="24"/>
          <w:szCs w:val="24"/>
          <w:vertAlign w:val="subscript"/>
        </w:rPr>
        <w:t>2</w:t>
      </w:r>
      <w:r w:rsidRPr="00063219">
        <w:rPr>
          <w:rFonts w:ascii="Times New Roman" w:hAnsi="Times New Roman" w:cs="Times New Roman"/>
          <w:noProof/>
          <w:sz w:val="24"/>
          <w:szCs w:val="24"/>
        </w:rPr>
        <w:t xml:space="preserve"> emissions in 2023 was 1</w:t>
      </w:r>
      <w:r w:rsidR="00063219">
        <w:rPr>
          <w:rFonts w:ascii="Times New Roman" w:hAnsi="Times New Roman" w:cs="Times New Roman"/>
          <w:noProof/>
          <w:sz w:val="24"/>
          <w:szCs w:val="24"/>
        </w:rPr>
        <w:t> </w:t>
      </w:r>
      <w:r w:rsidRPr="00063219">
        <w:rPr>
          <w:rFonts w:ascii="Times New Roman" w:hAnsi="Times New Roman" w:cs="Times New Roman"/>
          <w:noProof/>
          <w:sz w:val="24"/>
          <w:szCs w:val="24"/>
        </w:rPr>
        <w:t>556 tonnes.</w:t>
      </w:r>
    </w:p>
    <w:p w14:paraId="50C79ADC" w14:textId="05D4A297" w:rsidR="00B35870" w:rsidRPr="00063219" w:rsidRDefault="002E5D3F" w:rsidP="00B35870">
      <w:pPr>
        <w:pStyle w:val="Heading1"/>
        <w:numPr>
          <w:ilvl w:val="1"/>
          <w:numId w:val="23"/>
        </w:numPr>
        <w:rPr>
          <w:rFonts w:ascii="Times New Roman" w:hAnsi="Times New Roman" w:cs="Times New Roman"/>
          <w:b/>
          <w:bCs/>
          <w:noProof/>
          <w:color w:val="000000" w:themeColor="text1"/>
          <w:sz w:val="24"/>
          <w:szCs w:val="24"/>
        </w:rPr>
      </w:pPr>
      <w:bookmarkStart w:id="33" w:name="_Toc223535175"/>
      <w:r w:rsidRPr="00063219">
        <w:rPr>
          <w:rFonts w:ascii="Times New Roman" w:hAnsi="Times New Roman" w:cs="Times New Roman"/>
          <w:b/>
          <w:bCs/>
          <w:noProof/>
          <w:color w:val="000000" w:themeColor="text1"/>
          <w:sz w:val="24"/>
          <w:szCs w:val="24"/>
        </w:rPr>
        <w:t>Financial KPIs</w:t>
      </w:r>
      <w:bookmarkEnd w:id="33"/>
    </w:p>
    <w:p w14:paraId="2AA4DF80" w14:textId="6FF5F745" w:rsidR="00D52E9F" w:rsidRPr="00063219" w:rsidRDefault="00C2019A" w:rsidP="00E75EF9">
      <w:pPr>
        <w:jc w:val="both"/>
        <w:rPr>
          <w:rFonts w:ascii="Times New Roman" w:hAnsi="Times New Roman" w:cs="Times New Roman"/>
          <w:noProof/>
          <w:sz w:val="24"/>
          <w:szCs w:val="24"/>
        </w:rPr>
      </w:pPr>
      <w:r w:rsidRPr="00063219">
        <w:rPr>
          <w:rFonts w:ascii="Times New Roman" w:hAnsi="Times New Roman" w:cs="Times New Roman"/>
          <w:noProof/>
          <w:sz w:val="24"/>
          <w:szCs w:val="24"/>
        </w:rPr>
        <w:t>Alt</w:t>
      </w:r>
      <w:r w:rsidR="00E655D4" w:rsidRPr="00063219">
        <w:rPr>
          <w:rFonts w:ascii="Times New Roman" w:hAnsi="Times New Roman" w:cs="Times New Roman"/>
          <w:noProof/>
          <w:sz w:val="24"/>
          <w:szCs w:val="24"/>
        </w:rPr>
        <w:t>h</w:t>
      </w:r>
      <w:r w:rsidRPr="00063219">
        <w:rPr>
          <w:rFonts w:ascii="Times New Roman" w:hAnsi="Times New Roman" w:cs="Times New Roman"/>
          <w:noProof/>
          <w:sz w:val="24"/>
          <w:szCs w:val="24"/>
        </w:rPr>
        <w:t>ough reporting financial KPIs was mandatory in 2025</w:t>
      </w:r>
      <w:r w:rsidR="00D97805" w:rsidRPr="00063219">
        <w:rPr>
          <w:rFonts w:ascii="Times New Roman" w:hAnsi="Times New Roman" w:cs="Times New Roman"/>
          <w:noProof/>
          <w:sz w:val="24"/>
          <w:szCs w:val="24"/>
        </w:rPr>
        <w:t xml:space="preserve"> for the TEN-T </w:t>
      </w:r>
      <w:r w:rsidR="00E655D4" w:rsidRPr="00063219">
        <w:rPr>
          <w:rFonts w:ascii="Times New Roman" w:hAnsi="Times New Roman" w:cs="Times New Roman"/>
          <w:noProof/>
          <w:sz w:val="24"/>
          <w:szCs w:val="24"/>
        </w:rPr>
        <w:t xml:space="preserve">road </w:t>
      </w:r>
      <w:r w:rsidR="00D97805" w:rsidRPr="00063219">
        <w:rPr>
          <w:rFonts w:ascii="Times New Roman" w:hAnsi="Times New Roman" w:cs="Times New Roman"/>
          <w:noProof/>
          <w:sz w:val="24"/>
          <w:szCs w:val="24"/>
        </w:rPr>
        <w:t>network and other motorways</w:t>
      </w:r>
      <w:r w:rsidRPr="00063219">
        <w:rPr>
          <w:rFonts w:ascii="Times New Roman" w:hAnsi="Times New Roman" w:cs="Times New Roman"/>
          <w:noProof/>
          <w:sz w:val="24"/>
          <w:szCs w:val="24"/>
        </w:rPr>
        <w:t xml:space="preserve">, </w:t>
      </w:r>
      <w:r w:rsidR="001E5521" w:rsidRPr="00063219">
        <w:rPr>
          <w:rFonts w:ascii="Times New Roman" w:hAnsi="Times New Roman" w:cs="Times New Roman"/>
          <w:noProof/>
          <w:sz w:val="24"/>
          <w:szCs w:val="24"/>
        </w:rPr>
        <w:t>not all</w:t>
      </w:r>
      <w:r w:rsidRPr="00063219">
        <w:rPr>
          <w:rFonts w:ascii="Times New Roman" w:hAnsi="Times New Roman" w:cs="Times New Roman"/>
          <w:noProof/>
          <w:sz w:val="24"/>
          <w:szCs w:val="24"/>
        </w:rPr>
        <w:t xml:space="preserve"> Member States </w:t>
      </w:r>
      <w:r w:rsidR="00651551" w:rsidRPr="00063219">
        <w:rPr>
          <w:rFonts w:ascii="Times New Roman" w:hAnsi="Times New Roman" w:cs="Times New Roman"/>
          <w:noProof/>
          <w:sz w:val="24"/>
          <w:szCs w:val="24"/>
        </w:rPr>
        <w:t xml:space="preserve">were able to </w:t>
      </w:r>
      <w:r w:rsidRPr="00063219">
        <w:rPr>
          <w:rFonts w:ascii="Times New Roman" w:hAnsi="Times New Roman" w:cs="Times New Roman"/>
          <w:noProof/>
          <w:sz w:val="24"/>
          <w:szCs w:val="24"/>
        </w:rPr>
        <w:t xml:space="preserve">provide figures for the two financial KPIs on annual public investment and </w:t>
      </w:r>
      <w:r w:rsidR="000029D7" w:rsidRPr="00063219">
        <w:rPr>
          <w:rFonts w:ascii="Times New Roman" w:hAnsi="Times New Roman" w:cs="Times New Roman"/>
          <w:noProof/>
          <w:sz w:val="24"/>
          <w:szCs w:val="24"/>
        </w:rPr>
        <w:t xml:space="preserve">annual </w:t>
      </w:r>
      <w:r w:rsidRPr="00063219">
        <w:rPr>
          <w:rFonts w:ascii="Times New Roman" w:hAnsi="Times New Roman" w:cs="Times New Roman"/>
          <w:noProof/>
          <w:sz w:val="24"/>
          <w:szCs w:val="24"/>
        </w:rPr>
        <w:t xml:space="preserve">public operating and maintenance costs of road ITS, </w:t>
      </w:r>
      <w:r w:rsidR="00860AF6" w:rsidRPr="00063219">
        <w:rPr>
          <w:rFonts w:ascii="Times New Roman" w:hAnsi="Times New Roman" w:cs="Times New Roman"/>
          <w:noProof/>
          <w:sz w:val="24"/>
          <w:szCs w:val="24"/>
        </w:rPr>
        <w:t>highlighting the difficulty of</w:t>
      </w:r>
      <w:r w:rsidR="00D97805" w:rsidRPr="00063219">
        <w:rPr>
          <w:rFonts w:ascii="Times New Roman" w:hAnsi="Times New Roman" w:cs="Times New Roman"/>
          <w:noProof/>
          <w:sz w:val="24"/>
          <w:szCs w:val="24"/>
        </w:rPr>
        <w:t xml:space="preserve"> isolating </w:t>
      </w:r>
      <w:r w:rsidR="00651551" w:rsidRPr="00063219">
        <w:rPr>
          <w:rFonts w:ascii="Times New Roman" w:hAnsi="Times New Roman" w:cs="Times New Roman"/>
          <w:noProof/>
          <w:sz w:val="24"/>
          <w:szCs w:val="24"/>
        </w:rPr>
        <w:t>ITS</w:t>
      </w:r>
      <w:r w:rsidR="00D97805" w:rsidRPr="00063219">
        <w:rPr>
          <w:rFonts w:ascii="Times New Roman" w:hAnsi="Times New Roman" w:cs="Times New Roman"/>
          <w:noProof/>
          <w:sz w:val="24"/>
          <w:szCs w:val="24"/>
        </w:rPr>
        <w:t xml:space="preserve"> from overall road investment and maintenance costs</w:t>
      </w:r>
      <w:r w:rsidR="00394CE0" w:rsidRPr="00063219">
        <w:rPr>
          <w:rFonts w:ascii="Times New Roman" w:hAnsi="Times New Roman" w:cs="Times New Roman"/>
          <w:noProof/>
          <w:sz w:val="24"/>
          <w:szCs w:val="24"/>
        </w:rPr>
        <w:t xml:space="preserve">, which </w:t>
      </w:r>
      <w:r w:rsidR="0019529B">
        <w:rPr>
          <w:rFonts w:ascii="Times New Roman" w:hAnsi="Times New Roman" w:cs="Times New Roman"/>
          <w:noProof/>
          <w:sz w:val="24"/>
          <w:szCs w:val="24"/>
        </w:rPr>
        <w:t xml:space="preserve">in some cases </w:t>
      </w:r>
      <w:r w:rsidR="00394CE0" w:rsidRPr="00063219">
        <w:rPr>
          <w:rFonts w:ascii="Times New Roman" w:hAnsi="Times New Roman" w:cs="Times New Roman"/>
          <w:noProof/>
          <w:sz w:val="24"/>
          <w:szCs w:val="24"/>
        </w:rPr>
        <w:t>also led to very low maintenance costs</w:t>
      </w:r>
      <w:r w:rsidR="006923E4" w:rsidRPr="00063219">
        <w:rPr>
          <w:rFonts w:ascii="Times New Roman" w:hAnsi="Times New Roman" w:cs="Times New Roman"/>
          <w:noProof/>
          <w:sz w:val="24"/>
          <w:szCs w:val="24"/>
        </w:rPr>
        <w:t xml:space="preserve"> for ITS</w:t>
      </w:r>
      <w:r w:rsidR="00D97805" w:rsidRPr="00063219">
        <w:rPr>
          <w:rFonts w:ascii="Times New Roman" w:hAnsi="Times New Roman" w:cs="Times New Roman"/>
          <w:noProof/>
          <w:sz w:val="24"/>
          <w:szCs w:val="24"/>
        </w:rPr>
        <w:t>.</w:t>
      </w:r>
    </w:p>
    <w:p w14:paraId="35AED92D" w14:textId="2DDEE8A6" w:rsidR="004011B1" w:rsidRPr="00063219" w:rsidRDefault="0019529B" w:rsidP="00E75EF9">
      <w:pPr>
        <w:jc w:val="both"/>
        <w:rPr>
          <w:rFonts w:ascii="Times New Roman" w:hAnsi="Times New Roman" w:cs="Times New Roman"/>
          <w:noProof/>
          <w:sz w:val="24"/>
          <w:szCs w:val="24"/>
        </w:rPr>
      </w:pPr>
      <w:r>
        <w:rPr>
          <w:rFonts w:ascii="Times New Roman" w:hAnsi="Times New Roman" w:cs="Times New Roman"/>
          <w:noProof/>
          <w:sz w:val="24"/>
          <w:szCs w:val="24"/>
        </w:rPr>
        <w:t>Con</w:t>
      </w:r>
      <w:r w:rsidR="000139F0" w:rsidRPr="00063219">
        <w:rPr>
          <w:rFonts w:ascii="Times New Roman" w:hAnsi="Times New Roman" w:cs="Times New Roman"/>
          <w:noProof/>
          <w:sz w:val="24"/>
          <w:szCs w:val="24"/>
        </w:rPr>
        <w:t xml:space="preserve">versely, some reports only included </w:t>
      </w:r>
      <w:r w:rsidRPr="00063219">
        <w:rPr>
          <w:rFonts w:ascii="Times New Roman" w:hAnsi="Times New Roman" w:cs="Times New Roman"/>
          <w:noProof/>
          <w:sz w:val="24"/>
          <w:szCs w:val="24"/>
        </w:rPr>
        <w:t xml:space="preserve">investment </w:t>
      </w:r>
      <w:r w:rsidR="000139F0" w:rsidRPr="00063219">
        <w:rPr>
          <w:rFonts w:ascii="Times New Roman" w:hAnsi="Times New Roman" w:cs="Times New Roman"/>
          <w:noProof/>
          <w:sz w:val="24"/>
          <w:szCs w:val="24"/>
        </w:rPr>
        <w:t xml:space="preserve">amounts for ITS projects without providing figures for overall </w:t>
      </w:r>
      <w:r w:rsidR="00682292">
        <w:rPr>
          <w:rFonts w:ascii="Times New Roman" w:hAnsi="Times New Roman" w:cs="Times New Roman"/>
          <w:noProof/>
          <w:sz w:val="24"/>
          <w:szCs w:val="24"/>
        </w:rPr>
        <w:t xml:space="preserve">road </w:t>
      </w:r>
      <w:r w:rsidR="000139F0" w:rsidRPr="00063219">
        <w:rPr>
          <w:rFonts w:ascii="Times New Roman" w:hAnsi="Times New Roman" w:cs="Times New Roman"/>
          <w:noProof/>
          <w:sz w:val="24"/>
          <w:szCs w:val="24"/>
        </w:rPr>
        <w:t>investments</w:t>
      </w:r>
      <w:r w:rsidR="004011B1" w:rsidRPr="00063219">
        <w:rPr>
          <w:rFonts w:ascii="Times New Roman" w:hAnsi="Times New Roman" w:cs="Times New Roman"/>
          <w:noProof/>
          <w:sz w:val="24"/>
          <w:szCs w:val="24"/>
        </w:rPr>
        <w:t>, or could not separate investments from maintenance</w:t>
      </w:r>
      <w:r w:rsidR="000139F0" w:rsidRPr="00063219">
        <w:rPr>
          <w:rFonts w:ascii="Times New Roman" w:hAnsi="Times New Roman" w:cs="Times New Roman"/>
          <w:noProof/>
          <w:sz w:val="24"/>
          <w:szCs w:val="24"/>
        </w:rPr>
        <w:t xml:space="preserve">. </w:t>
      </w:r>
      <w:r w:rsidR="00AC0D20" w:rsidRPr="00063219">
        <w:rPr>
          <w:rFonts w:ascii="Times New Roman" w:hAnsi="Times New Roman" w:cs="Times New Roman"/>
          <w:noProof/>
          <w:sz w:val="24"/>
          <w:szCs w:val="24"/>
        </w:rPr>
        <w:t>Figures reported were also quite uneven</w:t>
      </w:r>
      <w:r w:rsidR="00E023A1" w:rsidRPr="00063219">
        <w:rPr>
          <w:rFonts w:ascii="Times New Roman" w:hAnsi="Times New Roman" w:cs="Times New Roman"/>
          <w:noProof/>
          <w:sz w:val="24"/>
          <w:szCs w:val="24"/>
        </w:rPr>
        <w:t xml:space="preserve"> over time</w:t>
      </w:r>
      <w:r w:rsidR="00AC0D20"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 xml:space="preserve">often </w:t>
      </w:r>
      <w:r w:rsidR="00AC0D20" w:rsidRPr="00063219">
        <w:rPr>
          <w:rFonts w:ascii="Times New Roman" w:hAnsi="Times New Roman" w:cs="Times New Roman"/>
          <w:noProof/>
          <w:sz w:val="24"/>
          <w:szCs w:val="24"/>
        </w:rPr>
        <w:t xml:space="preserve">reflecting the </w:t>
      </w:r>
      <w:r w:rsidR="00063219">
        <w:rPr>
          <w:rFonts w:ascii="Times New Roman" w:hAnsi="Times New Roman" w:cs="Times New Roman"/>
          <w:noProof/>
          <w:sz w:val="24"/>
          <w:szCs w:val="24"/>
        </w:rPr>
        <w:t>ongoing</w:t>
      </w:r>
      <w:r w:rsidR="00F76FFA" w:rsidRPr="00063219">
        <w:rPr>
          <w:rFonts w:ascii="Times New Roman" w:hAnsi="Times New Roman" w:cs="Times New Roman"/>
          <w:noProof/>
          <w:sz w:val="24"/>
          <w:szCs w:val="24"/>
        </w:rPr>
        <w:t xml:space="preserve"> </w:t>
      </w:r>
      <w:r w:rsidR="00AC0D20" w:rsidRPr="00063219">
        <w:rPr>
          <w:rFonts w:ascii="Times New Roman" w:hAnsi="Times New Roman" w:cs="Times New Roman"/>
          <w:noProof/>
          <w:sz w:val="24"/>
          <w:szCs w:val="24"/>
        </w:rPr>
        <w:t xml:space="preserve">deployment or </w:t>
      </w:r>
      <w:r w:rsidR="00F76FFA" w:rsidRPr="00063219">
        <w:rPr>
          <w:rFonts w:ascii="Times New Roman" w:hAnsi="Times New Roman" w:cs="Times New Roman"/>
          <w:noProof/>
          <w:sz w:val="24"/>
          <w:szCs w:val="24"/>
        </w:rPr>
        <w:t xml:space="preserve">recent </w:t>
      </w:r>
      <w:r w:rsidR="00AC0D20" w:rsidRPr="00063219">
        <w:rPr>
          <w:rFonts w:ascii="Times New Roman" w:hAnsi="Times New Roman" w:cs="Times New Roman"/>
          <w:noProof/>
          <w:sz w:val="24"/>
          <w:szCs w:val="24"/>
        </w:rPr>
        <w:t>completion of projects which impacted the investment values</w:t>
      </w:r>
      <w:r w:rsidR="004011B1" w:rsidRPr="00063219">
        <w:rPr>
          <w:rFonts w:ascii="Times New Roman" w:hAnsi="Times New Roman" w:cs="Times New Roman"/>
          <w:noProof/>
          <w:sz w:val="24"/>
          <w:szCs w:val="24"/>
        </w:rPr>
        <w:t xml:space="preserve"> between two consecutive years</w:t>
      </w:r>
      <w:r w:rsidR="00D05FB2" w:rsidRPr="00063219">
        <w:rPr>
          <w:rFonts w:ascii="Times New Roman" w:hAnsi="Times New Roman" w:cs="Times New Roman"/>
          <w:noProof/>
          <w:sz w:val="24"/>
          <w:szCs w:val="24"/>
        </w:rPr>
        <w:t>, but also</w:t>
      </w:r>
      <w:r w:rsidR="00963C04">
        <w:rPr>
          <w:rFonts w:ascii="Times New Roman" w:hAnsi="Times New Roman" w:cs="Times New Roman"/>
          <w:noProof/>
          <w:sz w:val="24"/>
          <w:szCs w:val="24"/>
        </w:rPr>
        <w:t xml:space="preserve"> including</w:t>
      </w:r>
      <w:r w:rsidR="00D05FB2" w:rsidRPr="00063219">
        <w:rPr>
          <w:rFonts w:ascii="Times New Roman" w:hAnsi="Times New Roman" w:cs="Times New Roman"/>
          <w:noProof/>
          <w:sz w:val="24"/>
          <w:szCs w:val="24"/>
        </w:rPr>
        <w:t xml:space="preserve"> </w:t>
      </w:r>
      <w:r w:rsidR="00F76FFA" w:rsidRPr="00063219">
        <w:rPr>
          <w:rFonts w:ascii="Times New Roman" w:hAnsi="Times New Roman" w:cs="Times New Roman"/>
          <w:noProof/>
          <w:sz w:val="24"/>
          <w:szCs w:val="24"/>
        </w:rPr>
        <w:t xml:space="preserve">operating and </w:t>
      </w:r>
      <w:r w:rsidR="00D05FB2" w:rsidRPr="00063219">
        <w:rPr>
          <w:rFonts w:ascii="Times New Roman" w:hAnsi="Times New Roman" w:cs="Times New Roman"/>
          <w:noProof/>
          <w:sz w:val="24"/>
          <w:szCs w:val="24"/>
        </w:rPr>
        <w:t>maintenance costs</w:t>
      </w:r>
      <w:r w:rsidR="00AC0D20" w:rsidRPr="00063219">
        <w:rPr>
          <w:rFonts w:ascii="Times New Roman" w:hAnsi="Times New Roman" w:cs="Times New Roman"/>
          <w:noProof/>
          <w:sz w:val="24"/>
          <w:szCs w:val="24"/>
        </w:rPr>
        <w:t>.</w:t>
      </w:r>
    </w:p>
    <w:p w14:paraId="33F859C8" w14:textId="37C69AB2" w:rsidR="00D52E9F" w:rsidRPr="00063219" w:rsidRDefault="00F527C4" w:rsidP="00E75EF9">
      <w:pPr>
        <w:jc w:val="both"/>
        <w:rPr>
          <w:rFonts w:ascii="Times New Roman" w:hAnsi="Times New Roman" w:cs="Times New Roman"/>
          <w:noProof/>
          <w:sz w:val="24"/>
          <w:szCs w:val="24"/>
        </w:rPr>
      </w:pPr>
      <w:r w:rsidRPr="00063219">
        <w:rPr>
          <w:rFonts w:ascii="Times New Roman" w:hAnsi="Times New Roman" w:cs="Times New Roman"/>
          <w:noProof/>
          <w:sz w:val="24"/>
          <w:szCs w:val="24"/>
        </w:rPr>
        <w:t>With all the above</w:t>
      </w:r>
      <w:r w:rsidR="00963C04">
        <w:rPr>
          <w:rFonts w:ascii="Times New Roman" w:hAnsi="Times New Roman" w:cs="Times New Roman"/>
          <w:noProof/>
          <w:sz w:val="24"/>
          <w:szCs w:val="24"/>
        </w:rPr>
        <w:t>-</w:t>
      </w:r>
      <w:r w:rsidRPr="00063219">
        <w:rPr>
          <w:rFonts w:ascii="Times New Roman" w:hAnsi="Times New Roman" w:cs="Times New Roman"/>
          <w:noProof/>
          <w:sz w:val="24"/>
          <w:szCs w:val="24"/>
        </w:rPr>
        <w:t xml:space="preserve">mentioned caveats, </w:t>
      </w:r>
      <w:r w:rsidR="005841B1" w:rsidRPr="00063219">
        <w:rPr>
          <w:rFonts w:ascii="Times New Roman" w:hAnsi="Times New Roman" w:cs="Times New Roman"/>
          <w:noProof/>
          <w:sz w:val="24"/>
          <w:szCs w:val="24"/>
        </w:rPr>
        <w:t xml:space="preserve">and with </w:t>
      </w:r>
      <w:r w:rsidR="0034761F" w:rsidRPr="00063219">
        <w:rPr>
          <w:rFonts w:ascii="Times New Roman" w:hAnsi="Times New Roman" w:cs="Times New Roman"/>
          <w:noProof/>
          <w:sz w:val="24"/>
          <w:szCs w:val="24"/>
        </w:rPr>
        <w:t xml:space="preserve">the </w:t>
      </w:r>
      <w:r w:rsidR="005841B1" w:rsidRPr="00063219">
        <w:rPr>
          <w:rFonts w:ascii="Times New Roman" w:hAnsi="Times New Roman" w:cs="Times New Roman"/>
          <w:noProof/>
          <w:sz w:val="24"/>
          <w:szCs w:val="24"/>
        </w:rPr>
        <w:t xml:space="preserve">general recommendation to </w:t>
      </w:r>
      <w:r w:rsidR="0034761F" w:rsidRPr="00063219">
        <w:rPr>
          <w:rFonts w:ascii="Times New Roman" w:hAnsi="Times New Roman" w:cs="Times New Roman"/>
          <w:noProof/>
          <w:sz w:val="24"/>
          <w:szCs w:val="24"/>
        </w:rPr>
        <w:t xml:space="preserve">interpret </w:t>
      </w:r>
      <w:r w:rsidR="005841B1" w:rsidRPr="00063219">
        <w:rPr>
          <w:rFonts w:ascii="Times New Roman" w:hAnsi="Times New Roman" w:cs="Times New Roman"/>
          <w:noProof/>
          <w:sz w:val="24"/>
          <w:szCs w:val="24"/>
        </w:rPr>
        <w:t xml:space="preserve">these figures with </w:t>
      </w:r>
      <w:r w:rsidR="0034761F" w:rsidRPr="00063219">
        <w:rPr>
          <w:rFonts w:ascii="Times New Roman" w:hAnsi="Times New Roman" w:cs="Times New Roman"/>
          <w:noProof/>
          <w:sz w:val="24"/>
          <w:szCs w:val="24"/>
        </w:rPr>
        <w:t xml:space="preserve">caution </w:t>
      </w:r>
      <w:r w:rsidR="00DC3DBE" w:rsidRPr="00063219">
        <w:rPr>
          <w:rFonts w:ascii="Times New Roman" w:hAnsi="Times New Roman" w:cs="Times New Roman"/>
          <w:noProof/>
          <w:sz w:val="24"/>
          <w:szCs w:val="24"/>
        </w:rPr>
        <w:t>and to consult the national reports for more accurate information on a specific Member State</w:t>
      </w:r>
      <w:r w:rsidR="005841B1" w:rsidRPr="00063219">
        <w:rPr>
          <w:rFonts w:ascii="Times New Roman" w:hAnsi="Times New Roman" w:cs="Times New Roman"/>
          <w:noProof/>
          <w:sz w:val="24"/>
          <w:szCs w:val="24"/>
        </w:rPr>
        <w:t xml:space="preserve">, </w:t>
      </w:r>
      <w:r w:rsidR="006E0651" w:rsidRPr="00063219">
        <w:rPr>
          <w:rFonts w:ascii="Times New Roman" w:hAnsi="Times New Roman" w:cs="Times New Roman"/>
          <w:noProof/>
          <w:sz w:val="24"/>
          <w:szCs w:val="24"/>
        </w:rPr>
        <w:t xml:space="preserve">as the figures were also provided for different years (usually 2023 or 2024), </w:t>
      </w:r>
      <w:r w:rsidR="00963C04">
        <w:rPr>
          <w:rFonts w:ascii="Times New Roman" w:hAnsi="Times New Roman" w:cs="Times New Roman"/>
          <w:noProof/>
          <w:sz w:val="24"/>
          <w:szCs w:val="24"/>
        </w:rPr>
        <w:t>the information provided</w:t>
      </w:r>
      <w:r w:rsidR="00963C04" w:rsidRPr="00063219">
        <w:rPr>
          <w:rFonts w:ascii="Times New Roman" w:hAnsi="Times New Roman" w:cs="Times New Roman"/>
          <w:noProof/>
          <w:sz w:val="24"/>
          <w:szCs w:val="24"/>
        </w:rPr>
        <w:t xml:space="preserve"> </w:t>
      </w:r>
      <w:r w:rsidR="006E0651" w:rsidRPr="00063219">
        <w:rPr>
          <w:rFonts w:ascii="Times New Roman" w:hAnsi="Times New Roman" w:cs="Times New Roman"/>
          <w:noProof/>
          <w:sz w:val="24"/>
          <w:szCs w:val="24"/>
        </w:rPr>
        <w:t>nevertheless</w:t>
      </w:r>
      <w:r w:rsidR="00D52E9F" w:rsidRPr="00063219">
        <w:rPr>
          <w:rFonts w:ascii="Times New Roman" w:hAnsi="Times New Roman" w:cs="Times New Roman"/>
          <w:noProof/>
          <w:sz w:val="24"/>
          <w:szCs w:val="24"/>
        </w:rPr>
        <w:t xml:space="preserve"> </w:t>
      </w:r>
      <w:r w:rsidR="0034761F" w:rsidRPr="00063219">
        <w:rPr>
          <w:rFonts w:ascii="Times New Roman" w:hAnsi="Times New Roman" w:cs="Times New Roman"/>
          <w:noProof/>
          <w:sz w:val="24"/>
          <w:szCs w:val="24"/>
        </w:rPr>
        <w:t>made it possible to produce the following diagrams covering all Member States for which such representation was feasible</w:t>
      </w:r>
      <w:r w:rsidR="004E4762" w:rsidRPr="00063219">
        <w:rPr>
          <w:rFonts w:ascii="Times New Roman" w:hAnsi="Times New Roman" w:cs="Times New Roman"/>
          <w:noProof/>
          <w:sz w:val="24"/>
          <w:szCs w:val="24"/>
        </w:rPr>
        <w:t>.</w:t>
      </w:r>
    </w:p>
    <w:p w14:paraId="5A183577" w14:textId="77777777" w:rsidR="0031784F" w:rsidRPr="00063219" w:rsidRDefault="0031784F" w:rsidP="00E75EF9">
      <w:pPr>
        <w:jc w:val="both"/>
        <w:rPr>
          <w:rFonts w:ascii="Times New Roman" w:hAnsi="Times New Roman" w:cs="Times New Roman"/>
          <w:noProof/>
          <w:sz w:val="24"/>
          <w:szCs w:val="24"/>
        </w:rPr>
      </w:pPr>
    </w:p>
    <w:p w14:paraId="6EDF4F28" w14:textId="73A18CAA" w:rsidR="00A0350C" w:rsidRPr="00063219" w:rsidRDefault="00A0350C" w:rsidP="00E75EF9">
      <w:pPr>
        <w:jc w:val="both"/>
        <w:rPr>
          <w:rFonts w:ascii="Times New Roman" w:hAnsi="Times New Roman" w:cs="Times New Roman"/>
          <w:b/>
          <w:bCs/>
          <w:noProof/>
          <w:sz w:val="24"/>
          <w:szCs w:val="24"/>
        </w:rPr>
      </w:pPr>
      <w:r w:rsidRPr="00063219">
        <w:rPr>
          <w:rFonts w:ascii="Times New Roman" w:hAnsi="Times New Roman" w:cs="Times New Roman"/>
          <w:b/>
          <w:bCs/>
          <w:noProof/>
          <w:sz w:val="24"/>
          <w:szCs w:val="24"/>
        </w:rPr>
        <w:t>Annual public investment in road ITS on the TEN-T road network</w:t>
      </w:r>
      <w:r w:rsidRPr="00063219">
        <w:rPr>
          <w:rFonts w:ascii="Times New Roman" w:hAnsi="Times New Roman" w:cs="Times New Roman"/>
          <w:noProof/>
          <w:sz w:val="24"/>
          <w:szCs w:val="24"/>
        </w:rPr>
        <w:t xml:space="preserve"> </w:t>
      </w:r>
      <w:r w:rsidRPr="00063219">
        <w:rPr>
          <w:rFonts w:ascii="Times New Roman" w:hAnsi="Times New Roman" w:cs="Times New Roman"/>
          <w:b/>
          <w:bCs/>
          <w:noProof/>
          <w:sz w:val="24"/>
          <w:szCs w:val="24"/>
        </w:rPr>
        <w:t>and other motorways</w:t>
      </w:r>
    </w:p>
    <w:p w14:paraId="53CFFE24" w14:textId="7A72A2FF" w:rsidR="00C11107" w:rsidRPr="00063219" w:rsidRDefault="00C11107" w:rsidP="00C11107">
      <w:pPr>
        <w:pStyle w:val="Caption"/>
        <w:keepNext/>
        <w:jc w:val="both"/>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38</w:t>
      </w:r>
      <w:r w:rsidRPr="00063219">
        <w:rPr>
          <w:noProof/>
        </w:rPr>
        <w:fldChar w:fldCharType="end"/>
      </w:r>
      <w:r w:rsidRPr="00063219">
        <w:rPr>
          <w:noProof/>
        </w:rPr>
        <w:t>: Annual public investment in road ITS (as % of total transport infrastructure investments) on the TEN-T road network and other motorways</w:t>
      </w:r>
    </w:p>
    <w:p w14:paraId="288C16A9" w14:textId="176A6837" w:rsidR="00A0350C" w:rsidRPr="00063219" w:rsidRDefault="007A354A" w:rsidP="00E75EF9">
      <w:pPr>
        <w:jc w:val="both"/>
        <w:rPr>
          <w:rFonts w:ascii="Times New Roman" w:hAnsi="Times New Roman" w:cs="Times New Roman"/>
          <w:noProof/>
          <w:sz w:val="24"/>
          <w:szCs w:val="24"/>
        </w:rPr>
      </w:pPr>
      <w:r w:rsidRPr="00063219">
        <w:rPr>
          <w:noProof/>
          <w:lang w:eastAsia="en-GB"/>
        </w:rPr>
        <w:drawing>
          <wp:inline distT="0" distB="0" distL="0" distR="0" wp14:anchorId="682CB1E3" wp14:editId="6A904ECE">
            <wp:extent cx="4572000" cy="2743200"/>
            <wp:effectExtent l="0" t="0" r="0" b="0"/>
            <wp:docPr id="1190086890" name="Chart 1">
              <a:extLst xmlns:a="http://schemas.openxmlformats.org/drawingml/2006/main">
                <a:ext uri="{FF2B5EF4-FFF2-40B4-BE49-F238E27FC236}">
                  <a16:creationId xmlns:a16="http://schemas.microsoft.com/office/drawing/2014/main" id="{70CBDCCE-0BF5-F19B-62E5-16EC3C8D98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11BDD5DA" w14:textId="77777777" w:rsidR="00B21C00" w:rsidRPr="00063219" w:rsidRDefault="00B21C00" w:rsidP="00B12B9F">
      <w:pPr>
        <w:jc w:val="both"/>
        <w:rPr>
          <w:rFonts w:ascii="Times New Roman" w:hAnsi="Times New Roman" w:cs="Times New Roman"/>
          <w:noProof/>
          <w:sz w:val="24"/>
          <w:szCs w:val="24"/>
        </w:rPr>
      </w:pPr>
    </w:p>
    <w:p w14:paraId="27EA6B0B" w14:textId="0F63692A" w:rsidR="00A0350C" w:rsidRPr="00063219" w:rsidRDefault="00A0350C" w:rsidP="00B12B9F">
      <w:pPr>
        <w:jc w:val="both"/>
        <w:rPr>
          <w:rFonts w:ascii="Times New Roman" w:hAnsi="Times New Roman" w:cs="Times New Roman"/>
          <w:b/>
          <w:bCs/>
          <w:noProof/>
          <w:sz w:val="24"/>
          <w:szCs w:val="24"/>
        </w:rPr>
      </w:pPr>
      <w:r w:rsidRPr="00063219">
        <w:rPr>
          <w:rFonts w:ascii="Times New Roman" w:hAnsi="Times New Roman" w:cs="Times New Roman"/>
          <w:b/>
          <w:bCs/>
          <w:noProof/>
          <w:sz w:val="24"/>
          <w:szCs w:val="24"/>
        </w:rPr>
        <w:t>Annual public operating and maintenance costs of road ITS on the TEN-T road network and other motorways</w:t>
      </w:r>
    </w:p>
    <w:p w14:paraId="08475C42" w14:textId="656BE177" w:rsidR="00C11107" w:rsidRPr="00063219" w:rsidRDefault="00C11107" w:rsidP="00C11107">
      <w:pPr>
        <w:pStyle w:val="Caption"/>
        <w:keepNext/>
        <w:rPr>
          <w:noProof/>
        </w:rPr>
      </w:pPr>
      <w:r w:rsidRPr="00063219">
        <w:rPr>
          <w:noProof/>
        </w:rPr>
        <w:t xml:space="preserve">Figure </w:t>
      </w:r>
      <w:r w:rsidRPr="00063219">
        <w:rPr>
          <w:noProof/>
        </w:rPr>
        <w:fldChar w:fldCharType="begin"/>
      </w:r>
      <w:r w:rsidRPr="00063219">
        <w:rPr>
          <w:noProof/>
        </w:rPr>
        <w:instrText xml:space="preserve"> SEQ Figure \* ARABIC </w:instrText>
      </w:r>
      <w:r w:rsidRPr="00063219">
        <w:rPr>
          <w:noProof/>
        </w:rPr>
        <w:fldChar w:fldCharType="separate"/>
      </w:r>
      <w:r w:rsidR="002F6FCC" w:rsidRPr="00063219">
        <w:rPr>
          <w:noProof/>
        </w:rPr>
        <w:t>39</w:t>
      </w:r>
      <w:r w:rsidRPr="00063219">
        <w:rPr>
          <w:noProof/>
        </w:rPr>
        <w:fldChar w:fldCharType="end"/>
      </w:r>
      <w:r w:rsidRPr="00063219">
        <w:rPr>
          <w:noProof/>
        </w:rPr>
        <w:t>: Annual public operating and maintenance costs of road ITS (in euro per kilometre of network covered) on the TEN-T road network and other motorways</w:t>
      </w:r>
    </w:p>
    <w:p w14:paraId="57D10706" w14:textId="58A9FB39" w:rsidR="008B7D48" w:rsidRPr="00063219" w:rsidRDefault="007A354A" w:rsidP="008B7D48">
      <w:pPr>
        <w:rPr>
          <w:rFonts w:ascii="Times New Roman" w:hAnsi="Times New Roman" w:cs="Times New Roman"/>
          <w:noProof/>
          <w:sz w:val="24"/>
          <w:szCs w:val="24"/>
        </w:rPr>
      </w:pPr>
      <w:r w:rsidRPr="00063219">
        <w:rPr>
          <w:noProof/>
          <w:lang w:eastAsia="en-GB"/>
        </w:rPr>
        <w:drawing>
          <wp:inline distT="0" distB="0" distL="0" distR="0" wp14:anchorId="0C1792A7" wp14:editId="1BEF7A28">
            <wp:extent cx="4572000" cy="3638550"/>
            <wp:effectExtent l="0" t="0" r="0" b="0"/>
            <wp:docPr id="749056809" name="Chart 1">
              <a:extLst xmlns:a="http://schemas.openxmlformats.org/drawingml/2006/main">
                <a:ext uri="{FF2B5EF4-FFF2-40B4-BE49-F238E27FC236}">
                  <a16:creationId xmlns:a16="http://schemas.microsoft.com/office/drawing/2014/main" id="{D4981DF9-731A-968B-CAD7-D15D118711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2EA7C102" w14:textId="2A93DF05" w:rsidR="008B7D48" w:rsidRPr="00063219" w:rsidRDefault="008B7D48" w:rsidP="008B7D48">
      <w:pPr>
        <w:pStyle w:val="Heading1"/>
        <w:numPr>
          <w:ilvl w:val="0"/>
          <w:numId w:val="2"/>
        </w:numPr>
        <w:rPr>
          <w:rFonts w:ascii="Times New Roman" w:hAnsi="Times New Roman" w:cs="Times New Roman"/>
          <w:b/>
          <w:bCs/>
          <w:noProof/>
          <w:color w:val="000000" w:themeColor="text1"/>
          <w:sz w:val="24"/>
          <w:szCs w:val="24"/>
        </w:rPr>
      </w:pPr>
      <w:bookmarkStart w:id="34" w:name="_Toc223535176"/>
      <w:r w:rsidRPr="00063219">
        <w:rPr>
          <w:rFonts w:ascii="Times New Roman" w:hAnsi="Times New Roman" w:cs="Times New Roman"/>
          <w:b/>
          <w:bCs/>
          <w:noProof/>
          <w:color w:val="000000" w:themeColor="text1"/>
          <w:sz w:val="24"/>
          <w:szCs w:val="24"/>
        </w:rPr>
        <w:t>Conclusion</w:t>
      </w:r>
      <w:bookmarkEnd w:id="34"/>
    </w:p>
    <w:p w14:paraId="69865BE5" w14:textId="43BB5028" w:rsidR="004A5A04" w:rsidRPr="00063219" w:rsidRDefault="004A5A04" w:rsidP="004A5A04">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The summary comprehensively analyses national ITS activities and projects </w:t>
      </w:r>
      <w:r w:rsidR="00A43008" w:rsidRPr="00063219">
        <w:rPr>
          <w:rFonts w:ascii="Times New Roman" w:hAnsi="Times New Roman" w:cs="Times New Roman"/>
          <w:noProof/>
          <w:sz w:val="24"/>
          <w:szCs w:val="24"/>
        </w:rPr>
        <w:t>in</w:t>
      </w:r>
      <w:r w:rsidRPr="00063219">
        <w:rPr>
          <w:rFonts w:ascii="Times New Roman" w:hAnsi="Times New Roman" w:cs="Times New Roman"/>
          <w:noProof/>
          <w:sz w:val="24"/>
          <w:szCs w:val="24"/>
        </w:rPr>
        <w:t xml:space="preserve"> Member States as per Article</w:t>
      </w:r>
      <w:r w:rsidR="00063219">
        <w:rPr>
          <w:rFonts w:ascii="Times New Roman" w:hAnsi="Times New Roman" w:cs="Times New Roman"/>
          <w:noProof/>
          <w:sz w:val="24"/>
          <w:szCs w:val="24"/>
        </w:rPr>
        <w:t> </w:t>
      </w:r>
      <w:r w:rsidRPr="00063219">
        <w:rPr>
          <w:rFonts w:ascii="Times New Roman" w:hAnsi="Times New Roman" w:cs="Times New Roman"/>
          <w:noProof/>
          <w:sz w:val="24"/>
          <w:szCs w:val="24"/>
        </w:rPr>
        <w:t xml:space="preserve">17(1) of Directive 2010/40/EU. It highlights the varied deployment of ITS services across Europe, with significant progress </w:t>
      </w:r>
      <w:r w:rsidR="00764D53" w:rsidRPr="00063219">
        <w:rPr>
          <w:rFonts w:ascii="Times New Roman" w:hAnsi="Times New Roman" w:cs="Times New Roman"/>
          <w:noProof/>
          <w:sz w:val="24"/>
          <w:szCs w:val="24"/>
        </w:rPr>
        <w:t>observed</w:t>
      </w:r>
      <w:r w:rsidRPr="00063219">
        <w:rPr>
          <w:rFonts w:ascii="Times New Roman" w:hAnsi="Times New Roman" w:cs="Times New Roman"/>
          <w:noProof/>
          <w:sz w:val="24"/>
          <w:szCs w:val="24"/>
        </w:rPr>
        <w:t xml:space="preserve"> in all priority areas. However, this advancement is tempered by challenges, particularly </w:t>
      </w:r>
      <w:r w:rsidR="00764D53" w:rsidRPr="00063219">
        <w:rPr>
          <w:rFonts w:ascii="Times New Roman" w:hAnsi="Times New Roman" w:cs="Times New Roman"/>
          <w:noProof/>
          <w:sz w:val="24"/>
          <w:szCs w:val="24"/>
        </w:rPr>
        <w:t>regarding</w:t>
      </w:r>
      <w:r w:rsidRPr="00063219">
        <w:rPr>
          <w:rFonts w:ascii="Times New Roman" w:hAnsi="Times New Roman" w:cs="Times New Roman"/>
          <w:noProof/>
          <w:sz w:val="24"/>
          <w:szCs w:val="24"/>
        </w:rPr>
        <w:t xml:space="preserve"> data availability and accessibility and compliance assessment, suggesting that further enforcement measures may be needed to ensure </w:t>
      </w:r>
      <w:r w:rsidR="00764D53" w:rsidRPr="00063219">
        <w:rPr>
          <w:rFonts w:ascii="Times New Roman" w:hAnsi="Times New Roman" w:cs="Times New Roman"/>
          <w:noProof/>
          <w:sz w:val="24"/>
          <w:szCs w:val="24"/>
        </w:rPr>
        <w:t>compliance with</w:t>
      </w:r>
      <w:r w:rsidRPr="00063219">
        <w:rPr>
          <w:rFonts w:ascii="Times New Roman" w:hAnsi="Times New Roman" w:cs="Times New Roman"/>
          <w:noProof/>
          <w:sz w:val="24"/>
          <w:szCs w:val="24"/>
        </w:rPr>
        <w:t xml:space="preserve"> </w:t>
      </w:r>
      <w:r w:rsidR="003E1CDE" w:rsidRPr="00063219">
        <w:rPr>
          <w:rFonts w:ascii="Times New Roman" w:hAnsi="Times New Roman" w:cs="Times New Roman"/>
          <w:noProof/>
          <w:sz w:val="24"/>
          <w:szCs w:val="24"/>
        </w:rPr>
        <w:t xml:space="preserve">legal </w:t>
      </w:r>
      <w:r w:rsidRPr="00063219">
        <w:rPr>
          <w:rFonts w:ascii="Times New Roman" w:hAnsi="Times New Roman" w:cs="Times New Roman"/>
          <w:noProof/>
          <w:sz w:val="24"/>
          <w:szCs w:val="24"/>
        </w:rPr>
        <w:t>requirements.</w:t>
      </w:r>
    </w:p>
    <w:p w14:paraId="2F35FE7B" w14:textId="1475E475" w:rsidR="004A5A04" w:rsidRPr="00063219" w:rsidRDefault="00764D53" w:rsidP="004A5A04">
      <w:pPr>
        <w:jc w:val="both"/>
        <w:rPr>
          <w:rFonts w:ascii="Times New Roman" w:hAnsi="Times New Roman" w:cs="Times New Roman"/>
          <w:noProof/>
          <w:sz w:val="24"/>
          <w:szCs w:val="24"/>
        </w:rPr>
      </w:pPr>
      <w:r w:rsidRPr="00063219">
        <w:rPr>
          <w:rFonts w:ascii="Times New Roman" w:hAnsi="Times New Roman" w:cs="Times New Roman"/>
          <w:noProof/>
          <w:sz w:val="24"/>
          <w:szCs w:val="24"/>
        </w:rPr>
        <w:t>It</w:t>
      </w:r>
      <w:r w:rsidR="004A5A04" w:rsidRPr="00063219">
        <w:rPr>
          <w:rFonts w:ascii="Times New Roman" w:hAnsi="Times New Roman" w:cs="Times New Roman"/>
          <w:noProof/>
          <w:sz w:val="24"/>
          <w:szCs w:val="24"/>
        </w:rPr>
        <w:t xml:space="preserve"> also </w:t>
      </w:r>
      <w:r w:rsidRPr="00063219">
        <w:rPr>
          <w:rFonts w:ascii="Times New Roman" w:hAnsi="Times New Roman" w:cs="Times New Roman"/>
          <w:noProof/>
          <w:sz w:val="24"/>
          <w:szCs w:val="24"/>
        </w:rPr>
        <w:t xml:space="preserve">underscores </w:t>
      </w:r>
      <w:r w:rsidR="004A5A04" w:rsidRPr="00063219">
        <w:rPr>
          <w:rFonts w:ascii="Times New Roman" w:hAnsi="Times New Roman" w:cs="Times New Roman"/>
          <w:noProof/>
          <w:sz w:val="24"/>
          <w:szCs w:val="24"/>
        </w:rPr>
        <w:t xml:space="preserve">significant improvements in travel time and crash reduction due to ITS deployment in several Member States. </w:t>
      </w:r>
      <w:r w:rsidRPr="00063219">
        <w:rPr>
          <w:rFonts w:ascii="Times New Roman" w:hAnsi="Times New Roman" w:cs="Times New Roman"/>
          <w:noProof/>
          <w:sz w:val="24"/>
          <w:szCs w:val="24"/>
        </w:rPr>
        <w:t>The environmental benefits of ITS, such as CO</w:t>
      </w:r>
      <w:r w:rsidR="00063219">
        <w:rPr>
          <w:rFonts w:ascii="Times New Roman" w:hAnsi="Times New Roman" w:cs="Times New Roman"/>
          <w:noProof/>
          <w:sz w:val="24"/>
          <w:szCs w:val="24"/>
          <w:vertAlign w:val="subscript"/>
        </w:rPr>
        <w:t>2</w:t>
      </w:r>
      <w:r w:rsidRPr="00063219">
        <w:rPr>
          <w:rFonts w:ascii="Times New Roman" w:hAnsi="Times New Roman" w:cs="Times New Roman"/>
          <w:noProof/>
          <w:sz w:val="24"/>
          <w:szCs w:val="24"/>
        </w:rPr>
        <w:t xml:space="preserve"> emission reductions, were also less documented but noted by several countries. </w:t>
      </w:r>
      <w:r w:rsidR="004A5A04" w:rsidRPr="00063219">
        <w:rPr>
          <w:rFonts w:ascii="Times New Roman" w:hAnsi="Times New Roman" w:cs="Times New Roman"/>
          <w:noProof/>
          <w:sz w:val="24"/>
          <w:szCs w:val="24"/>
        </w:rPr>
        <w:t xml:space="preserve">However, the difficulty </w:t>
      </w:r>
      <w:r w:rsidR="00C42892">
        <w:rPr>
          <w:rFonts w:ascii="Times New Roman" w:hAnsi="Times New Roman" w:cs="Times New Roman"/>
          <w:noProof/>
          <w:sz w:val="24"/>
          <w:szCs w:val="24"/>
        </w:rPr>
        <w:t>of</w:t>
      </w:r>
      <w:r w:rsidR="00C42892" w:rsidRPr="00063219">
        <w:rPr>
          <w:rFonts w:ascii="Times New Roman" w:hAnsi="Times New Roman" w:cs="Times New Roman"/>
          <w:noProof/>
          <w:sz w:val="24"/>
          <w:szCs w:val="24"/>
        </w:rPr>
        <w:t xml:space="preserve"> </w:t>
      </w:r>
      <w:r w:rsidR="004A5A04" w:rsidRPr="00063219">
        <w:rPr>
          <w:rFonts w:ascii="Times New Roman" w:hAnsi="Times New Roman" w:cs="Times New Roman"/>
          <w:noProof/>
          <w:sz w:val="24"/>
          <w:szCs w:val="24"/>
        </w:rPr>
        <w:t>isolating ITS impacts from other factors</w:t>
      </w:r>
      <w:r w:rsidRPr="00063219">
        <w:rPr>
          <w:rFonts w:ascii="Times New Roman" w:hAnsi="Times New Roman" w:cs="Times New Roman"/>
          <w:noProof/>
          <w:sz w:val="24"/>
          <w:szCs w:val="24"/>
        </w:rPr>
        <w:t>, such as</w:t>
      </w:r>
      <w:r w:rsidR="004A5A04" w:rsidRPr="00063219">
        <w:rPr>
          <w:rFonts w:ascii="Times New Roman" w:hAnsi="Times New Roman" w:cs="Times New Roman"/>
          <w:noProof/>
          <w:sz w:val="24"/>
          <w:szCs w:val="24"/>
        </w:rPr>
        <w:t xml:space="preserve"> road electrification</w:t>
      </w:r>
      <w:r w:rsidRPr="00063219">
        <w:rPr>
          <w:rFonts w:ascii="Times New Roman" w:hAnsi="Times New Roman" w:cs="Times New Roman"/>
          <w:noProof/>
          <w:sz w:val="24"/>
          <w:szCs w:val="24"/>
        </w:rPr>
        <w:t>,</w:t>
      </w:r>
      <w:r w:rsidR="004A5A04" w:rsidRPr="00063219">
        <w:rPr>
          <w:rFonts w:ascii="Times New Roman" w:hAnsi="Times New Roman" w:cs="Times New Roman"/>
          <w:noProof/>
          <w:sz w:val="24"/>
          <w:szCs w:val="24"/>
        </w:rPr>
        <w:t xml:space="preserve"> remains a challenge. On the financial side as well, the </w:t>
      </w:r>
      <w:r w:rsidRPr="00063219">
        <w:rPr>
          <w:rFonts w:ascii="Times New Roman" w:hAnsi="Times New Roman" w:cs="Times New Roman"/>
          <w:noProof/>
          <w:sz w:val="24"/>
          <w:szCs w:val="24"/>
        </w:rPr>
        <w:t>analysis</w:t>
      </w:r>
      <w:r w:rsidR="004A5A04" w:rsidRPr="00063219">
        <w:rPr>
          <w:rFonts w:ascii="Times New Roman" w:hAnsi="Times New Roman" w:cs="Times New Roman"/>
          <w:noProof/>
          <w:sz w:val="24"/>
          <w:szCs w:val="24"/>
        </w:rPr>
        <w:t xml:space="preserve"> acknowledges the struggle to isolate ITS investment and maintenance figures from overall road budgets and underscores the uneven nature of these figures due to ongoing projects.</w:t>
      </w:r>
    </w:p>
    <w:p w14:paraId="71C27714" w14:textId="1B99D001" w:rsidR="004A5A04" w:rsidRPr="00063219" w:rsidRDefault="004A5A04" w:rsidP="004A5A04">
      <w:pPr>
        <w:jc w:val="both"/>
        <w:rPr>
          <w:rFonts w:ascii="Times New Roman" w:hAnsi="Times New Roman" w:cs="Times New Roman"/>
          <w:noProof/>
          <w:sz w:val="24"/>
          <w:szCs w:val="24"/>
        </w:rPr>
      </w:pPr>
      <w:r w:rsidRPr="00063219">
        <w:rPr>
          <w:rFonts w:ascii="Times New Roman" w:hAnsi="Times New Roman" w:cs="Times New Roman"/>
          <w:noProof/>
          <w:sz w:val="24"/>
          <w:szCs w:val="24"/>
        </w:rPr>
        <w:t xml:space="preserve">The role of multi-country deployment projects </w:t>
      </w:r>
      <w:r w:rsidR="00C443F1">
        <w:rPr>
          <w:rFonts w:ascii="Times New Roman" w:hAnsi="Times New Roman" w:cs="Times New Roman"/>
          <w:noProof/>
          <w:sz w:val="24"/>
          <w:szCs w:val="24"/>
        </w:rPr>
        <w:t xml:space="preserve">co-funded by the CEF </w:t>
      </w:r>
      <w:r w:rsidRPr="00063219">
        <w:rPr>
          <w:rFonts w:ascii="Times New Roman" w:hAnsi="Times New Roman" w:cs="Times New Roman"/>
          <w:noProof/>
          <w:sz w:val="24"/>
          <w:szCs w:val="24"/>
        </w:rPr>
        <w:t>and of initiatives like NAPCORE</w:t>
      </w:r>
      <w:r w:rsidR="00A43008" w:rsidRPr="00063219">
        <w:rPr>
          <w:rFonts w:ascii="Times New Roman" w:hAnsi="Times New Roman" w:cs="Times New Roman"/>
          <w:noProof/>
          <w:sz w:val="24"/>
          <w:szCs w:val="24"/>
        </w:rPr>
        <w:t>(-X)</w:t>
      </w:r>
      <w:r w:rsidRPr="00063219">
        <w:rPr>
          <w:rFonts w:ascii="Times New Roman" w:hAnsi="Times New Roman" w:cs="Times New Roman"/>
          <w:noProof/>
          <w:sz w:val="24"/>
          <w:szCs w:val="24"/>
        </w:rPr>
        <w:t xml:space="preserve"> in </w:t>
      </w:r>
      <w:r w:rsidR="006A4F70">
        <w:rPr>
          <w:rFonts w:ascii="Times New Roman" w:hAnsi="Times New Roman" w:cs="Times New Roman"/>
          <w:noProof/>
          <w:sz w:val="24"/>
          <w:szCs w:val="24"/>
        </w:rPr>
        <w:t>improving</w:t>
      </w:r>
      <w:r w:rsidR="006A4F70"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 xml:space="preserve">NAP functionalities was praised, with the </w:t>
      </w:r>
      <w:r w:rsidR="00963C04">
        <w:rPr>
          <w:rFonts w:ascii="Times New Roman" w:hAnsi="Times New Roman" w:cs="Times New Roman"/>
          <w:noProof/>
          <w:sz w:val="24"/>
          <w:szCs w:val="24"/>
        </w:rPr>
        <w:t>growing</w:t>
      </w:r>
      <w:r w:rsidR="00963C04"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 xml:space="preserve">use of common EU standards marking a significant step towards better data quality and harmonisation. Despite </w:t>
      </w:r>
      <w:r w:rsidR="00764D53" w:rsidRPr="00063219">
        <w:rPr>
          <w:rFonts w:ascii="Times New Roman" w:hAnsi="Times New Roman" w:cs="Times New Roman"/>
          <w:noProof/>
          <w:sz w:val="24"/>
          <w:szCs w:val="24"/>
        </w:rPr>
        <w:t>this progress</w:t>
      </w:r>
      <w:r w:rsidRPr="00063219">
        <w:rPr>
          <w:rFonts w:ascii="Times New Roman" w:hAnsi="Times New Roman" w:cs="Times New Roman"/>
          <w:noProof/>
          <w:sz w:val="24"/>
          <w:szCs w:val="24"/>
        </w:rPr>
        <w:t xml:space="preserve">, </w:t>
      </w:r>
      <w:r w:rsidR="003E1CDE" w:rsidRPr="00063219">
        <w:rPr>
          <w:rFonts w:ascii="Times New Roman" w:hAnsi="Times New Roman" w:cs="Times New Roman"/>
          <w:noProof/>
          <w:sz w:val="24"/>
          <w:szCs w:val="24"/>
        </w:rPr>
        <w:t>the persist</w:t>
      </w:r>
      <w:r w:rsidR="001C1764">
        <w:rPr>
          <w:rFonts w:ascii="Times New Roman" w:hAnsi="Times New Roman" w:cs="Times New Roman"/>
          <w:noProof/>
          <w:sz w:val="24"/>
          <w:szCs w:val="24"/>
        </w:rPr>
        <w:t>ent</w:t>
      </w:r>
      <w:r w:rsidR="003E1CDE" w:rsidRPr="00063219">
        <w:rPr>
          <w:rFonts w:ascii="Times New Roman" w:hAnsi="Times New Roman" w:cs="Times New Roman"/>
          <w:noProof/>
          <w:sz w:val="24"/>
          <w:szCs w:val="24"/>
        </w:rPr>
        <w:t xml:space="preserve"> </w:t>
      </w:r>
      <w:r w:rsidRPr="00063219">
        <w:rPr>
          <w:rFonts w:ascii="Times New Roman" w:hAnsi="Times New Roman" w:cs="Times New Roman"/>
          <w:noProof/>
          <w:sz w:val="24"/>
          <w:szCs w:val="24"/>
        </w:rPr>
        <w:t xml:space="preserve">gaps in </w:t>
      </w:r>
      <w:r w:rsidR="00764D53" w:rsidRPr="00063219">
        <w:rPr>
          <w:rFonts w:ascii="Times New Roman" w:hAnsi="Times New Roman" w:cs="Times New Roman"/>
          <w:noProof/>
          <w:sz w:val="24"/>
          <w:szCs w:val="24"/>
        </w:rPr>
        <w:t xml:space="preserve">the </w:t>
      </w:r>
      <w:r w:rsidRPr="00063219">
        <w:rPr>
          <w:rFonts w:ascii="Times New Roman" w:hAnsi="Times New Roman" w:cs="Times New Roman"/>
          <w:noProof/>
          <w:sz w:val="24"/>
          <w:szCs w:val="24"/>
        </w:rPr>
        <w:t xml:space="preserve">availability and accessibility </w:t>
      </w:r>
      <w:r w:rsidR="00764D53" w:rsidRPr="00063219">
        <w:rPr>
          <w:rFonts w:ascii="Times New Roman" w:hAnsi="Times New Roman" w:cs="Times New Roman"/>
          <w:noProof/>
          <w:sz w:val="24"/>
          <w:szCs w:val="24"/>
        </w:rPr>
        <w:t xml:space="preserve">of data </w:t>
      </w:r>
      <w:r w:rsidRPr="00063219">
        <w:rPr>
          <w:rFonts w:ascii="Times New Roman" w:hAnsi="Times New Roman" w:cs="Times New Roman"/>
          <w:noProof/>
          <w:sz w:val="24"/>
          <w:szCs w:val="24"/>
        </w:rPr>
        <w:t>via NAPs necessitat</w:t>
      </w:r>
      <w:r w:rsidR="003E1CDE" w:rsidRPr="00063219">
        <w:rPr>
          <w:rFonts w:ascii="Times New Roman" w:hAnsi="Times New Roman" w:cs="Times New Roman"/>
          <w:noProof/>
          <w:sz w:val="24"/>
          <w:szCs w:val="24"/>
        </w:rPr>
        <w:t>e</w:t>
      </w:r>
      <w:r w:rsidRPr="00063219">
        <w:rPr>
          <w:rFonts w:ascii="Times New Roman" w:hAnsi="Times New Roman" w:cs="Times New Roman"/>
          <w:noProof/>
          <w:sz w:val="24"/>
          <w:szCs w:val="24"/>
        </w:rPr>
        <w:t xml:space="preserve"> </w:t>
      </w:r>
      <w:r w:rsidR="00764D53" w:rsidRPr="00063219">
        <w:rPr>
          <w:rFonts w:ascii="Times New Roman" w:hAnsi="Times New Roman" w:cs="Times New Roman"/>
          <w:noProof/>
          <w:sz w:val="24"/>
          <w:szCs w:val="24"/>
        </w:rPr>
        <w:t xml:space="preserve">continued </w:t>
      </w:r>
      <w:r w:rsidRPr="00063219">
        <w:rPr>
          <w:rFonts w:ascii="Times New Roman" w:hAnsi="Times New Roman" w:cs="Times New Roman"/>
          <w:noProof/>
          <w:sz w:val="24"/>
          <w:szCs w:val="24"/>
        </w:rPr>
        <w:t xml:space="preserve">effort and coordination among Member States. Overall, this analysis </w:t>
      </w:r>
      <w:r w:rsidR="00764D53" w:rsidRPr="00063219">
        <w:rPr>
          <w:rFonts w:ascii="Times New Roman" w:hAnsi="Times New Roman" w:cs="Times New Roman"/>
          <w:noProof/>
          <w:sz w:val="24"/>
          <w:szCs w:val="24"/>
        </w:rPr>
        <w:t xml:space="preserve">highlights </w:t>
      </w:r>
      <w:r w:rsidRPr="00063219">
        <w:rPr>
          <w:rFonts w:ascii="Times New Roman" w:hAnsi="Times New Roman" w:cs="Times New Roman"/>
          <w:noProof/>
          <w:sz w:val="24"/>
          <w:szCs w:val="24"/>
        </w:rPr>
        <w:t xml:space="preserve">positive trends in ITS deployment and benefits, </w:t>
      </w:r>
      <w:r w:rsidR="00764D53" w:rsidRPr="00063219">
        <w:rPr>
          <w:rFonts w:ascii="Times New Roman" w:hAnsi="Times New Roman" w:cs="Times New Roman"/>
          <w:noProof/>
          <w:sz w:val="24"/>
          <w:szCs w:val="24"/>
        </w:rPr>
        <w:t xml:space="preserve">while also underscoring </w:t>
      </w:r>
      <w:r w:rsidRPr="00063219">
        <w:rPr>
          <w:rFonts w:ascii="Times New Roman" w:hAnsi="Times New Roman" w:cs="Times New Roman"/>
          <w:noProof/>
          <w:sz w:val="24"/>
          <w:szCs w:val="24"/>
        </w:rPr>
        <w:t>areas for continued focus and improvement.</w:t>
      </w:r>
    </w:p>
    <w:bookmarkEnd w:id="0"/>
    <w:p w14:paraId="58CA90E4" w14:textId="422A3D81" w:rsidR="00044488" w:rsidRPr="00063219" w:rsidRDefault="00044488" w:rsidP="00044488">
      <w:pPr>
        <w:rPr>
          <w:rFonts w:ascii="Times New Roman" w:hAnsi="Times New Roman" w:cs="Times New Roman"/>
          <w:noProof/>
          <w:sz w:val="24"/>
          <w:szCs w:val="24"/>
        </w:rPr>
      </w:pPr>
    </w:p>
    <w:sectPr w:rsidR="00044488" w:rsidRPr="00063219" w:rsidSect="00D72D1C">
      <w:headerReference w:type="even" r:id="rId55"/>
      <w:headerReference w:type="default" r:id="rId56"/>
      <w:footerReference w:type="even" r:id="rId57"/>
      <w:footerReference w:type="default" r:id="rId58"/>
      <w:headerReference w:type="first" r:id="rId59"/>
      <w:footerReference w:type="first" r:id="rId6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0E9376" w14:textId="77777777" w:rsidR="00D72D1C" w:rsidRPr="00063219" w:rsidRDefault="00D72D1C" w:rsidP="00D72D1C">
      <w:pPr>
        <w:spacing w:after="0" w:line="240" w:lineRule="auto"/>
      </w:pPr>
      <w:r w:rsidRPr="00063219">
        <w:separator/>
      </w:r>
    </w:p>
  </w:endnote>
  <w:endnote w:type="continuationSeparator" w:id="0">
    <w:p w14:paraId="1BBB9983" w14:textId="77777777" w:rsidR="00D72D1C" w:rsidRPr="00063219" w:rsidRDefault="00D72D1C" w:rsidP="00D72D1C">
      <w:pPr>
        <w:spacing w:after="0" w:line="240" w:lineRule="auto"/>
      </w:pPr>
      <w:r w:rsidRPr="000632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0B8D9" w14:textId="411F6E5E" w:rsidR="004B27AE" w:rsidRPr="004B27AE" w:rsidRDefault="004B27AE" w:rsidP="004B27AE">
    <w:pPr>
      <w:pStyle w:val="FooterCoverPage"/>
      <w:rPr>
        <w:rFonts w:ascii="Arial" w:hAnsi="Arial" w:cs="Arial"/>
        <w:b/>
        <w:sz w:val="48"/>
      </w:rPr>
    </w:pPr>
    <w:r w:rsidRPr="004B27AE">
      <w:rPr>
        <w:rFonts w:ascii="Arial" w:hAnsi="Arial" w:cs="Arial"/>
        <w:b/>
        <w:sz w:val="48"/>
      </w:rPr>
      <w:t>EN</w:t>
    </w:r>
    <w:r w:rsidRPr="004B27AE">
      <w:rPr>
        <w:rFonts w:ascii="Arial" w:hAnsi="Arial" w:cs="Arial"/>
        <w:b/>
        <w:sz w:val="48"/>
      </w:rPr>
      <w:tab/>
    </w:r>
    <w:r w:rsidRPr="004B27AE">
      <w:rPr>
        <w:rFonts w:ascii="Arial" w:hAnsi="Arial" w:cs="Arial"/>
        <w:b/>
        <w:sz w:val="48"/>
      </w:rPr>
      <w:tab/>
    </w:r>
    <w:r w:rsidRPr="004B27AE">
      <w:tab/>
    </w:r>
    <w:r w:rsidRPr="004B27A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128C7" w14:textId="18CF9FA5" w:rsidR="004B27AE" w:rsidRPr="004B27AE" w:rsidRDefault="004B27AE" w:rsidP="004B27AE">
    <w:pPr>
      <w:pStyle w:val="FooterCoverPage"/>
      <w:rPr>
        <w:rFonts w:ascii="Arial" w:hAnsi="Arial" w:cs="Arial"/>
        <w:b/>
        <w:sz w:val="48"/>
      </w:rPr>
    </w:pPr>
    <w:r w:rsidRPr="004B27AE">
      <w:rPr>
        <w:rFonts w:ascii="Arial" w:hAnsi="Arial" w:cs="Arial"/>
        <w:b/>
        <w:sz w:val="48"/>
      </w:rPr>
      <w:t>EN</w:t>
    </w:r>
    <w:r w:rsidRPr="004B27AE">
      <w:rPr>
        <w:rFonts w:ascii="Arial" w:hAnsi="Arial" w:cs="Arial"/>
        <w:b/>
        <w:sz w:val="48"/>
      </w:rPr>
      <w:tab/>
    </w:r>
    <w:r w:rsidRPr="004B27AE">
      <w:rPr>
        <w:rFonts w:ascii="Arial" w:hAnsi="Arial" w:cs="Arial"/>
        <w:b/>
        <w:sz w:val="48"/>
      </w:rPr>
      <w:tab/>
    </w:r>
    <w:r w:rsidRPr="004B27AE">
      <w:tab/>
    </w:r>
    <w:r w:rsidRPr="004B27A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8ACA7" w14:textId="77777777" w:rsidR="004B27AE" w:rsidRPr="004B27AE" w:rsidRDefault="004B27AE" w:rsidP="004B27A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610DE" w14:textId="77777777" w:rsidR="00D72D1C" w:rsidRPr="00063219" w:rsidRDefault="00D72D1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5580727"/>
      <w:docPartObj>
        <w:docPartGallery w:val="Page Numbers (Bottom of Page)"/>
        <w:docPartUnique/>
      </w:docPartObj>
    </w:sdtPr>
    <w:sdtEndPr/>
    <w:sdtContent>
      <w:p w14:paraId="28354793" w14:textId="31CBC762" w:rsidR="007244DD" w:rsidRPr="00063219" w:rsidRDefault="007244DD">
        <w:pPr>
          <w:pStyle w:val="Footer"/>
          <w:jc w:val="center"/>
        </w:pPr>
        <w:r w:rsidRPr="00063219">
          <w:fldChar w:fldCharType="begin"/>
        </w:r>
        <w:r w:rsidRPr="00063219">
          <w:instrText xml:space="preserve"> PAGE   \* MERGEFORMAT </w:instrText>
        </w:r>
        <w:r w:rsidRPr="00063219">
          <w:fldChar w:fldCharType="separate"/>
        </w:r>
        <w:r w:rsidR="004B27AE">
          <w:rPr>
            <w:noProof/>
          </w:rPr>
          <w:t>1</w:t>
        </w:r>
        <w:r w:rsidRPr="00063219">
          <w:fldChar w:fldCharType="end"/>
        </w:r>
      </w:p>
    </w:sdtContent>
  </w:sdt>
  <w:p w14:paraId="7CA1834F" w14:textId="77777777" w:rsidR="00D72D1C" w:rsidRPr="00063219" w:rsidRDefault="00D72D1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2CBB9" w14:textId="77777777" w:rsidR="00D72D1C" w:rsidRPr="00063219" w:rsidRDefault="00D72D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F8809D" w14:textId="77777777" w:rsidR="00D72D1C" w:rsidRPr="00063219" w:rsidRDefault="00D72D1C" w:rsidP="00D72D1C">
      <w:pPr>
        <w:spacing w:after="0" w:line="240" w:lineRule="auto"/>
      </w:pPr>
      <w:r w:rsidRPr="00063219">
        <w:separator/>
      </w:r>
    </w:p>
  </w:footnote>
  <w:footnote w:type="continuationSeparator" w:id="0">
    <w:p w14:paraId="5541D6FA" w14:textId="77777777" w:rsidR="00D72D1C" w:rsidRPr="00063219" w:rsidRDefault="00D72D1C" w:rsidP="00D72D1C">
      <w:pPr>
        <w:spacing w:after="0" w:line="240" w:lineRule="auto"/>
      </w:pPr>
      <w:r w:rsidRPr="00063219">
        <w:continuationSeparator/>
      </w:r>
    </w:p>
  </w:footnote>
  <w:footnote w:id="1">
    <w:p w14:paraId="5F6254D7" w14:textId="047343D0" w:rsidR="0046648D" w:rsidRPr="00063219" w:rsidRDefault="0046648D">
      <w:pPr>
        <w:pStyle w:val="FootnoteText"/>
      </w:pPr>
      <w:r w:rsidRPr="00063219">
        <w:rPr>
          <w:rStyle w:val="FootnoteReference"/>
        </w:rPr>
        <w:footnoteRef/>
      </w:r>
      <w:r w:rsidRPr="00063219">
        <w:t xml:space="preserve"> National ITS reports are available on </w:t>
      </w:r>
      <w:hyperlink r:id="rId1" w:history="1">
        <w:r w:rsidRPr="00063219">
          <w:rPr>
            <w:rStyle w:val="Hyperlink"/>
          </w:rPr>
          <w:t>https://transport.ec.europa.eu/transport-themes/smart-mobility/road/its-directive-and-action-plan/its-national-reports_en</w:t>
        </w:r>
      </w:hyperlink>
      <w:r w:rsidR="00392C66">
        <w:t>.</w:t>
      </w:r>
    </w:p>
  </w:footnote>
  <w:footnote w:id="2">
    <w:p w14:paraId="59869D70" w14:textId="709863DD" w:rsidR="004B263F" w:rsidRPr="00063219" w:rsidRDefault="004B263F">
      <w:pPr>
        <w:pStyle w:val="FootnoteText"/>
      </w:pPr>
      <w:r w:rsidRPr="00063219">
        <w:rPr>
          <w:rStyle w:val="FootnoteReference"/>
        </w:rPr>
        <w:footnoteRef/>
      </w:r>
      <w:r w:rsidRPr="00063219">
        <w:t xml:space="preserve"> </w:t>
      </w:r>
      <w:hyperlink r:id="rId2" w:history="1">
        <w:r w:rsidRPr="00063219">
          <w:rPr>
            <w:rStyle w:val="Hyperlink"/>
          </w:rPr>
          <w:t>https://datex2.eu/</w:t>
        </w:r>
      </w:hyperlink>
      <w:r w:rsidR="00392C66">
        <w:t>.</w:t>
      </w:r>
    </w:p>
  </w:footnote>
  <w:footnote w:id="3">
    <w:p w14:paraId="0B1CA537" w14:textId="3993D5C3" w:rsidR="004B263F" w:rsidRPr="00063219" w:rsidRDefault="004B263F">
      <w:pPr>
        <w:pStyle w:val="FootnoteText"/>
      </w:pPr>
      <w:r w:rsidRPr="00063219">
        <w:rPr>
          <w:rStyle w:val="FootnoteReference"/>
        </w:rPr>
        <w:footnoteRef/>
      </w:r>
      <w:r w:rsidRPr="00063219">
        <w:t xml:space="preserve"> </w:t>
      </w:r>
      <w:hyperlink r:id="rId3" w:history="1">
        <w:r w:rsidRPr="00063219">
          <w:rPr>
            <w:rStyle w:val="Hyperlink"/>
          </w:rPr>
          <w:t>https://data4pt-project.eu/</w:t>
        </w:r>
      </w:hyperlink>
      <w:r w:rsidR="00392C66">
        <w:t>.</w:t>
      </w:r>
    </w:p>
  </w:footnote>
  <w:footnote w:id="4">
    <w:p w14:paraId="06AD8A97" w14:textId="3969533E" w:rsidR="004B263F" w:rsidRPr="00063219" w:rsidRDefault="004B263F">
      <w:pPr>
        <w:pStyle w:val="FootnoteText"/>
      </w:pPr>
      <w:r w:rsidRPr="00063219">
        <w:rPr>
          <w:rStyle w:val="FootnoteReference"/>
        </w:rPr>
        <w:footnoteRef/>
      </w:r>
      <w:r w:rsidRPr="00063219">
        <w:t xml:space="preserve"> </w:t>
      </w:r>
      <w:hyperlink r:id="rId4" w:history="1">
        <w:r w:rsidRPr="00063219">
          <w:rPr>
            <w:rStyle w:val="Hyperlink"/>
          </w:rPr>
          <w:t>https://tn-its.eu/</w:t>
        </w:r>
      </w:hyperlink>
      <w:r w:rsidR="00392C66">
        <w:t>.</w:t>
      </w:r>
    </w:p>
  </w:footnote>
  <w:footnote w:id="5">
    <w:p w14:paraId="2A2DE8A6" w14:textId="33F2F7DE" w:rsidR="00FB5552" w:rsidRPr="00063219" w:rsidRDefault="00FB5552">
      <w:pPr>
        <w:pStyle w:val="FootnoteText"/>
      </w:pPr>
      <w:r w:rsidRPr="00063219">
        <w:rPr>
          <w:rStyle w:val="FootnoteReference"/>
        </w:rPr>
        <w:footnoteRef/>
      </w:r>
      <w:r w:rsidRPr="00063219">
        <w:t xml:space="preserve"> </w:t>
      </w:r>
      <w:hyperlink r:id="rId5" w:history="1">
        <w:r w:rsidRPr="00063219">
          <w:rPr>
            <w:rStyle w:val="Hyperlink"/>
          </w:rPr>
          <w:t>https://napcore.eu/</w:t>
        </w:r>
      </w:hyperlink>
      <w:r w:rsidR="00392C66">
        <w:t>.</w:t>
      </w:r>
    </w:p>
  </w:footnote>
  <w:footnote w:id="6">
    <w:p w14:paraId="6C0C812D" w14:textId="413E0A03" w:rsidR="00C36D68" w:rsidRPr="00063219" w:rsidRDefault="00C36D68" w:rsidP="00C36D68">
      <w:pPr>
        <w:pStyle w:val="FootnoteText"/>
      </w:pPr>
      <w:r w:rsidRPr="00063219">
        <w:rPr>
          <w:rStyle w:val="FootnoteReference"/>
        </w:rPr>
        <w:footnoteRef/>
      </w:r>
      <w:r w:rsidRPr="00063219">
        <w:t xml:space="preserve"> </w:t>
      </w:r>
      <w:hyperlink r:id="rId6" w:history="1">
        <w:r w:rsidRPr="00063219">
          <w:rPr>
            <w:rStyle w:val="Hyperlink"/>
          </w:rPr>
          <w:t>https://napcore.eu/metadata/</w:t>
        </w:r>
      </w:hyperlink>
      <w:r w:rsidR="00F21EEC">
        <w:t>.</w:t>
      </w:r>
    </w:p>
  </w:footnote>
  <w:footnote w:id="7">
    <w:p w14:paraId="2F1A6759" w14:textId="1148B3F3" w:rsidR="00C36D68" w:rsidRPr="00063219" w:rsidRDefault="00C36D68" w:rsidP="00C36D68">
      <w:pPr>
        <w:pStyle w:val="FootnoteText"/>
      </w:pPr>
      <w:r w:rsidRPr="00063219">
        <w:rPr>
          <w:rStyle w:val="FootnoteReference"/>
        </w:rPr>
        <w:footnoteRef/>
      </w:r>
      <w:r w:rsidRPr="00063219">
        <w:t xml:space="preserve"> </w:t>
      </w:r>
      <w:r w:rsidRPr="00063219">
        <w:rPr>
          <w:rFonts w:cs="Times New Roman"/>
        </w:rPr>
        <w:t>Work item 2.2.1 of the project</w:t>
      </w:r>
      <w:r w:rsidRPr="00063219">
        <w:rPr>
          <w:rFonts w:cs="Times New Roman"/>
          <w:i/>
          <w:iCs/>
        </w:rPr>
        <w:t>: Identification of gaps and list of requirements – Milestone 2.4 List of gaps and used standards</w:t>
      </w:r>
      <w:r w:rsidR="00EF1F31" w:rsidRPr="00063219">
        <w:rPr>
          <w:rFonts w:cs="Times New Roman"/>
          <w:i/>
          <w:iCs/>
        </w:rPr>
        <w:t>.</w:t>
      </w:r>
    </w:p>
  </w:footnote>
  <w:footnote w:id="8">
    <w:p w14:paraId="22FB91CF" w14:textId="1B39F4AC" w:rsidR="00C36D68" w:rsidRPr="00063219" w:rsidRDefault="00C36D68" w:rsidP="00C36D68">
      <w:pPr>
        <w:pStyle w:val="FootnoteText"/>
      </w:pPr>
      <w:r w:rsidRPr="00063219">
        <w:rPr>
          <w:rStyle w:val="FootnoteReference"/>
        </w:rPr>
        <w:footnoteRef/>
      </w:r>
      <w:r w:rsidRPr="00063219">
        <w:t xml:space="preserve"> </w:t>
      </w:r>
      <w:hyperlink r:id="rId7" w:anchor=":~:text=The%20RTTI%205%2DStar%20Rating,operators%20to%20ITS%20service%20providers." w:history="1">
        <w:r w:rsidRPr="00063219">
          <w:rPr>
            <w:rStyle w:val="Hyperlink"/>
          </w:rPr>
          <w:t>RTTI 5-Star Rating Specification</w:t>
        </w:r>
      </w:hyperlink>
      <w:r w:rsidR="007C0764">
        <w:t>.</w:t>
      </w:r>
    </w:p>
  </w:footnote>
  <w:footnote w:id="9">
    <w:p w14:paraId="2EF14B1B" w14:textId="48EF0F46" w:rsidR="002763F9" w:rsidRPr="00063219" w:rsidRDefault="002763F9" w:rsidP="002763F9">
      <w:pPr>
        <w:pStyle w:val="FootnoteText"/>
        <w:jc w:val="both"/>
      </w:pPr>
      <w:r w:rsidRPr="00063219">
        <w:rPr>
          <w:rStyle w:val="FootnoteReference"/>
        </w:rPr>
        <w:footnoteRef/>
      </w:r>
      <w:r w:rsidRPr="00063219">
        <w:t xml:space="preserve"> Comprehensive TEN-T (+) means the core and comprehensive trans-European network for roads, other motorways and sections of primary roads, where the total annual average daily traffic is more than 8</w:t>
      </w:r>
      <w:r w:rsidR="00063219">
        <w:t> </w:t>
      </w:r>
      <w:r w:rsidRPr="00063219">
        <w:t>500 vehicles, and all roads in the cities at the centre of each Urban Node as defined in Article</w:t>
      </w:r>
      <w:r w:rsidR="00063219">
        <w:t> </w:t>
      </w:r>
      <w:r w:rsidRPr="00063219">
        <w:t>3, point (p), of Regulation (EU) No</w:t>
      </w:r>
      <w:r w:rsidR="00063219">
        <w:t> </w:t>
      </w:r>
      <w:r w:rsidRPr="00063219">
        <w:t>1315/2013 of the European Parliament and of the Council (1) and listed in that Regulation, including those administered by the cities. The Member State may choose to limit the coverage in cities at the centre of Urban Nodes to streets where the annual average daily traffic is more than 7</w:t>
      </w:r>
      <w:r w:rsidR="00063219">
        <w:t> </w:t>
      </w:r>
      <w:r w:rsidRPr="00063219">
        <w:t>000 vehicles.</w:t>
      </w:r>
    </w:p>
  </w:footnote>
  <w:footnote w:id="10">
    <w:p w14:paraId="067BFE1B" w14:textId="3224F24B" w:rsidR="00003902" w:rsidRPr="00063219" w:rsidRDefault="00003902" w:rsidP="0067068F">
      <w:pPr>
        <w:pStyle w:val="FootnoteText"/>
        <w:jc w:val="both"/>
      </w:pPr>
      <w:r w:rsidRPr="00063219">
        <w:rPr>
          <w:rStyle w:val="FootnoteReference"/>
        </w:rPr>
        <w:footnoteRef/>
      </w:r>
      <w:r w:rsidRPr="00063219">
        <w:t xml:space="preserve"> In some Member States, some data types do not exist because the underlying information does not exist. This is indicated for each diagram.</w:t>
      </w:r>
    </w:p>
  </w:footnote>
  <w:footnote w:id="11">
    <w:p w14:paraId="281568D3" w14:textId="2BE3DD32" w:rsidR="00C36D68" w:rsidRPr="00063219" w:rsidRDefault="00C36D68" w:rsidP="00C36D68">
      <w:pPr>
        <w:pStyle w:val="FootnoteText"/>
      </w:pPr>
      <w:r w:rsidRPr="00063219">
        <w:rPr>
          <w:rStyle w:val="FootnoteReference"/>
        </w:rPr>
        <w:footnoteRef/>
      </w:r>
      <w:r w:rsidRPr="00063219">
        <w:t xml:space="preserve"> </w:t>
      </w:r>
      <w:r w:rsidRPr="00063219">
        <w:rPr>
          <w:rFonts w:cs="Times New Roman"/>
        </w:rPr>
        <w:t>Regulation (EU) 2020/1056 of the European Parliament and of the Council of 15</w:t>
      </w:r>
      <w:r w:rsidR="00063219">
        <w:rPr>
          <w:rFonts w:cs="Times New Roman"/>
        </w:rPr>
        <w:t> </w:t>
      </w:r>
      <w:r w:rsidRPr="00063219">
        <w:rPr>
          <w:rFonts w:cs="Times New Roman"/>
        </w:rPr>
        <w:t>July 2020 on electronic freight transport information (eFTI Regulation).</w:t>
      </w:r>
      <w:r w:rsidRPr="00063219">
        <w:rPr>
          <w:rFonts w:cs="Times New Roman"/>
          <w:sz w:val="22"/>
          <w:szCs w:val="22"/>
        </w:rPr>
        <w:t xml:space="preserve"> </w:t>
      </w:r>
      <w:r w:rsidR="002419ED" w:rsidRPr="00063219">
        <w:rPr>
          <w:rFonts w:cs="Times New Roman"/>
        </w:rPr>
        <w:t>OJ L 249, 31.7.2020</w:t>
      </w:r>
      <w:r w:rsidRPr="00063219">
        <w:rPr>
          <w:rFonts w:cs="Times New Roman"/>
        </w:rPr>
        <w:t>, p</w:t>
      </w:r>
      <w:r w:rsidR="002419ED" w:rsidRPr="00063219">
        <w:rPr>
          <w:rFonts w:cs="Times New Roman"/>
        </w:rPr>
        <w:t>.</w:t>
      </w:r>
      <w:r w:rsidR="00063219">
        <w:rPr>
          <w:rFonts w:cs="Times New Roman"/>
        </w:rPr>
        <w:t> </w:t>
      </w:r>
      <w:r w:rsidRPr="00063219">
        <w:rPr>
          <w:rFonts w:cs="Times New Roman"/>
        </w:rPr>
        <w:t>33</w:t>
      </w:r>
      <w:r w:rsidR="002419ED" w:rsidRPr="00063219">
        <w:rPr>
          <w:rFonts w:cs="Times New Roman"/>
        </w:rPr>
        <w:t>, ELI: </w:t>
      </w:r>
      <w:hyperlink r:id="rId8" w:tooltip="Gives access to this document through its ELI URI." w:history="1">
        <w:r w:rsidR="002419ED" w:rsidRPr="00063219">
          <w:rPr>
            <w:rStyle w:val="Hyperlink"/>
            <w:rFonts w:cs="Times New Roman"/>
          </w:rPr>
          <w:t>http://data.europa.eu/eli/reg/2020/1056/oj</w:t>
        </w:r>
      </w:hyperlink>
      <w:r w:rsidR="00B0514D">
        <w:t>.</w:t>
      </w:r>
    </w:p>
  </w:footnote>
  <w:footnote w:id="12">
    <w:p w14:paraId="58632A16" w14:textId="1FBC5ADA" w:rsidR="00C36D68" w:rsidRPr="00063219" w:rsidRDefault="00C36D68" w:rsidP="00C36D68">
      <w:pPr>
        <w:pStyle w:val="FootnoteText"/>
      </w:pPr>
      <w:r w:rsidRPr="00063219">
        <w:rPr>
          <w:rStyle w:val="FootnoteReference"/>
        </w:rPr>
        <w:footnoteRef/>
      </w:r>
      <w:r w:rsidRPr="00063219">
        <w:t xml:space="preserve"> </w:t>
      </w:r>
      <w:hyperlink r:id="rId9" w:history="1">
        <w:r w:rsidRPr="00063219">
          <w:rPr>
            <w:rStyle w:val="Hyperlink"/>
          </w:rPr>
          <w:t>2024 Report on the implementation of the EU emergency number 112 | Shaping Europe’s digital future</w:t>
        </w:r>
      </w:hyperlink>
      <w:r w:rsidR="001D6AD4">
        <w:t>.</w:t>
      </w:r>
    </w:p>
  </w:footnote>
  <w:footnote w:id="13">
    <w:p w14:paraId="6F527A1C" w14:textId="4B0644BB" w:rsidR="00C36D68" w:rsidRPr="00063219" w:rsidRDefault="00C36D68" w:rsidP="00C36D68">
      <w:pPr>
        <w:pStyle w:val="FootnoteText"/>
      </w:pPr>
      <w:r w:rsidRPr="00063219">
        <w:rPr>
          <w:rStyle w:val="FootnoteReference"/>
        </w:rPr>
        <w:footnoteRef/>
      </w:r>
      <w:r w:rsidRPr="00063219">
        <w:t xml:space="preserve"> </w:t>
      </w:r>
      <w:hyperlink r:id="rId10" w:history="1">
        <w:r w:rsidRPr="00063219">
          <w:rPr>
            <w:rStyle w:val="Hyperlink"/>
          </w:rPr>
          <w:t>https://www.dataforroadsafety.eu/</w:t>
        </w:r>
      </w:hyperlink>
      <w:r w:rsidR="0042768A">
        <w:t>.</w:t>
      </w:r>
    </w:p>
  </w:footnote>
  <w:footnote w:id="14">
    <w:p w14:paraId="4A23887F" w14:textId="608CF357" w:rsidR="00C36D68" w:rsidRPr="00063219" w:rsidRDefault="00C36D68" w:rsidP="00C36D68">
      <w:pPr>
        <w:pStyle w:val="FootnoteText"/>
      </w:pPr>
      <w:r w:rsidRPr="00063219">
        <w:rPr>
          <w:rStyle w:val="FootnoteReference"/>
        </w:rPr>
        <w:footnoteRef/>
      </w:r>
      <w:r w:rsidRPr="00063219">
        <w:t xml:space="preserve"> </w:t>
      </w:r>
      <w:hyperlink r:id="rId11" w:history="1">
        <w:r w:rsidRPr="00063219">
          <w:rPr>
            <w:rStyle w:val="Hyperlink"/>
          </w:rPr>
          <w:t>https://data.europa.eu/data/datasets/etpa?locale=en</w:t>
        </w:r>
      </w:hyperlink>
      <w:r w:rsidR="00DD59C7">
        <w:t>.</w:t>
      </w:r>
    </w:p>
  </w:footnote>
  <w:footnote w:id="15">
    <w:p w14:paraId="50384195" w14:textId="7CF1FFEC" w:rsidR="00C36D68" w:rsidRPr="00063219" w:rsidRDefault="00C36D68" w:rsidP="00C36D68">
      <w:pPr>
        <w:pStyle w:val="FootnoteText"/>
      </w:pPr>
      <w:r w:rsidRPr="00063219">
        <w:rPr>
          <w:rStyle w:val="FootnoteReference"/>
        </w:rPr>
        <w:footnoteRef/>
      </w:r>
      <w:r w:rsidRPr="00063219">
        <w:t xml:space="preserve"> </w:t>
      </w:r>
      <w:hyperlink r:id="rId12" w:history="1">
        <w:r w:rsidRPr="00063219">
          <w:rPr>
            <w:rStyle w:val="Hyperlink"/>
          </w:rPr>
          <w:t>https://webgate.ec.europa.eu/tentec-maps/web/public/screen/home</w:t>
        </w:r>
      </w:hyperlink>
      <w:r w:rsidR="00DD59C7">
        <w:t>.</w:t>
      </w:r>
    </w:p>
  </w:footnote>
  <w:footnote w:id="16">
    <w:p w14:paraId="1938DBFB" w14:textId="7CD354D2" w:rsidR="00C36D68" w:rsidRPr="00063219" w:rsidRDefault="00C36D68" w:rsidP="00C36D68">
      <w:pPr>
        <w:pStyle w:val="FootnoteText"/>
      </w:pPr>
      <w:r w:rsidRPr="00063219">
        <w:rPr>
          <w:rStyle w:val="FootnoteReference"/>
        </w:rPr>
        <w:footnoteRef/>
      </w:r>
      <w:r w:rsidRPr="00063219">
        <w:t xml:space="preserve"> Commission Delegated Regulation (EU) 2022/1012 of 7</w:t>
      </w:r>
      <w:r w:rsidR="00063219">
        <w:t> </w:t>
      </w:r>
      <w:r w:rsidRPr="00063219">
        <w:t>April 2022 supplementing Regulation (EC) No</w:t>
      </w:r>
      <w:r w:rsidR="00063219">
        <w:t> </w:t>
      </w:r>
      <w:r w:rsidRPr="00063219">
        <w:t>561/2006 of the European Parliament and of the Council with regard to the establishment of standards detailing the level of service and security of safe and secure parking areas and to the procedures for their certification</w:t>
      </w:r>
      <w:r w:rsidR="002419ED" w:rsidRPr="00063219">
        <w:t>, OJ L 170, 28.6.2022, p.</w:t>
      </w:r>
      <w:r w:rsidR="00063219">
        <w:t> </w:t>
      </w:r>
      <w:r w:rsidR="002419ED" w:rsidRPr="00063219">
        <w:t>27, ELI: </w:t>
      </w:r>
      <w:hyperlink r:id="rId13" w:tooltip="Gives access to this document through its ELI URI." w:history="1">
        <w:r w:rsidR="002419ED" w:rsidRPr="00063219">
          <w:rPr>
            <w:rStyle w:val="Hyperlink"/>
          </w:rPr>
          <w:t>http://data.europa.eu/eli/reg_del/2022/1012/oj</w:t>
        </w:r>
      </w:hyperlink>
      <w:r w:rsidRPr="00063219">
        <w:t>.</w:t>
      </w:r>
    </w:p>
  </w:footnote>
  <w:footnote w:id="17">
    <w:p w14:paraId="5F2DD716" w14:textId="631BE0C2" w:rsidR="00BD5105" w:rsidRPr="00063219" w:rsidRDefault="00BD5105" w:rsidP="00BD5105">
      <w:pPr>
        <w:pStyle w:val="FootnoteText"/>
      </w:pPr>
      <w:r w:rsidRPr="00063219">
        <w:rPr>
          <w:rStyle w:val="FootnoteReference"/>
        </w:rPr>
        <w:footnoteRef/>
      </w:r>
      <w:r w:rsidRPr="00063219">
        <w:t xml:space="preserve"> - Croatia, Cyprus, Finland, Ireland, Lithuania, Malta, Norway, Portugal and Slovakia declared that they do not have safe and secure truck </w:t>
      </w:r>
      <w:r w:rsidR="00063219" w:rsidRPr="00063219">
        <w:t>parking</w:t>
      </w:r>
      <w:r w:rsidR="00AE1E52">
        <w:t xml:space="preserve"> areas</w:t>
      </w:r>
      <w:r w:rsidRPr="00063219">
        <w:t xml:space="preserve">. </w:t>
      </w:r>
    </w:p>
    <w:p w14:paraId="0B2C4B55" w14:textId="455A29A8" w:rsidR="00BD5105" w:rsidRPr="00063219" w:rsidRDefault="00BD5105" w:rsidP="00BD5105">
      <w:pPr>
        <w:pStyle w:val="FootnoteText"/>
      </w:pPr>
      <w:r w:rsidRPr="00063219">
        <w:t>- For Austria, only data on the ASFINAG</w:t>
      </w:r>
      <w:r w:rsidR="00147C4C">
        <w:t>-</w:t>
      </w:r>
      <w:r w:rsidRPr="00063219">
        <w:t>managed network.</w:t>
      </w:r>
    </w:p>
  </w:footnote>
  <w:footnote w:id="18">
    <w:p w14:paraId="79D0850D" w14:textId="145B5571" w:rsidR="008D17D9" w:rsidRPr="00063219" w:rsidRDefault="008D17D9" w:rsidP="008D17D9">
      <w:pPr>
        <w:pStyle w:val="FootnoteText"/>
      </w:pPr>
      <w:r w:rsidRPr="00063219">
        <w:rPr>
          <w:rStyle w:val="FootnoteReference"/>
        </w:rPr>
        <w:footnoteRef/>
      </w:r>
      <w:r w:rsidRPr="00063219">
        <w:t xml:space="preserve"> - For Austria: only data on ASFINAG</w:t>
      </w:r>
      <w:r w:rsidR="00147C4C">
        <w:t>-</w:t>
      </w:r>
      <w:r w:rsidRPr="00063219">
        <w:t>managed network.</w:t>
      </w:r>
    </w:p>
    <w:p w14:paraId="70D3302C" w14:textId="06FC69D8" w:rsidR="008D17D9" w:rsidRPr="00063219" w:rsidRDefault="008D17D9" w:rsidP="008D17D9">
      <w:pPr>
        <w:pStyle w:val="FootnoteText"/>
      </w:pPr>
      <w:r w:rsidRPr="00063219">
        <w:t xml:space="preserve">- For Cyprus: will be implemented </w:t>
      </w:r>
      <w:r w:rsidR="00147C4C">
        <w:t>using</w:t>
      </w:r>
      <w:r w:rsidR="00147C4C" w:rsidRPr="00063219">
        <w:t xml:space="preserve"> </w:t>
      </w:r>
      <w:r w:rsidRPr="00063219">
        <w:t>video-analytics tool in 2026.</w:t>
      </w:r>
    </w:p>
  </w:footnote>
  <w:footnote w:id="19">
    <w:p w14:paraId="2574355A" w14:textId="7227D186" w:rsidR="000943C5" w:rsidRPr="00063219" w:rsidRDefault="000943C5">
      <w:pPr>
        <w:pStyle w:val="FootnoteText"/>
      </w:pPr>
      <w:r w:rsidRPr="00063219">
        <w:rPr>
          <w:rStyle w:val="FootnoteReference"/>
        </w:rPr>
        <w:footnoteRef/>
      </w:r>
      <w:r w:rsidRPr="00063219">
        <w:t xml:space="preserve"> Source: C-ROADS January 2026</w:t>
      </w:r>
      <w:r w:rsidR="00F81CE0" w:rsidRPr="00063219">
        <w:t>.</w:t>
      </w:r>
    </w:p>
  </w:footnote>
  <w:footnote w:id="20">
    <w:p w14:paraId="39F6BCC9" w14:textId="1DADDEED" w:rsidR="000943C5" w:rsidRPr="00063219" w:rsidRDefault="000943C5">
      <w:pPr>
        <w:pStyle w:val="FootnoteText"/>
      </w:pPr>
      <w:r w:rsidRPr="00063219">
        <w:rPr>
          <w:rStyle w:val="FootnoteReference"/>
        </w:rPr>
        <w:footnoteRef/>
      </w:r>
      <w:r w:rsidRPr="00063219">
        <w:t xml:space="preserve"> Source: C-ROADS January 2026</w:t>
      </w:r>
      <w:r w:rsidR="00F81CE0" w:rsidRPr="00063219">
        <w:t>.</w:t>
      </w:r>
    </w:p>
  </w:footnote>
  <w:footnote w:id="21">
    <w:p w14:paraId="355BE069" w14:textId="0E0D35FE" w:rsidR="00C36D68" w:rsidRPr="00063219" w:rsidRDefault="00C36D68" w:rsidP="00C36D68">
      <w:pPr>
        <w:pStyle w:val="FootnoteText"/>
      </w:pPr>
      <w:r w:rsidRPr="00063219">
        <w:rPr>
          <w:rStyle w:val="FootnoteReference"/>
        </w:rPr>
        <w:footnoteRef/>
      </w:r>
      <w:r w:rsidRPr="00063219">
        <w:t xml:space="preserve"> </w:t>
      </w:r>
      <w:hyperlink r:id="rId14" w:history="1">
        <w:r w:rsidRPr="00063219">
          <w:rPr>
            <w:rStyle w:val="Hyperlink"/>
          </w:rPr>
          <w:t>https://www.c-roads.eu/platform.html</w:t>
        </w:r>
      </w:hyperlink>
      <w:r w:rsidR="006471D1">
        <w:t>.</w:t>
      </w:r>
    </w:p>
  </w:footnote>
  <w:footnote w:id="22">
    <w:p w14:paraId="082C6109" w14:textId="50570C75" w:rsidR="00BB4833" w:rsidRPr="00063219" w:rsidRDefault="00BB4833" w:rsidP="00BB4833">
      <w:pPr>
        <w:pStyle w:val="FootnoteText"/>
        <w:rPr>
          <w:rFonts w:cs="Times New Roman"/>
        </w:rPr>
      </w:pPr>
      <w:r w:rsidRPr="00063219">
        <w:rPr>
          <w:rStyle w:val="FootnoteReference"/>
          <w:rFonts w:ascii="Times New Roman" w:hAnsi="Times New Roman" w:cs="Times New Roman"/>
        </w:rPr>
        <w:footnoteRef/>
      </w:r>
      <w:r w:rsidRPr="00063219">
        <w:rPr>
          <w:rFonts w:ascii="Times New Roman" w:hAnsi="Times New Roman" w:cs="Times New Roman"/>
        </w:rPr>
        <w:t xml:space="preserve"> </w:t>
      </w:r>
      <w:r w:rsidR="002419ED" w:rsidRPr="00063219">
        <w:rPr>
          <w:rFonts w:ascii="Times New Roman" w:hAnsi="Times New Roman" w:cs="Times New Roman"/>
        </w:rPr>
        <w:t xml:space="preserve">OJ L, 2025/264, 10.2.2025, </w:t>
      </w:r>
      <w:r w:rsidRPr="00063219">
        <w:rPr>
          <w:rFonts w:cs="Times New Roman"/>
        </w:rPr>
        <w:t>ELI: </w:t>
      </w:r>
      <w:hyperlink r:id="rId15" w:tooltip="Gives access to this document through its ELI URI." w:history="1">
        <w:r w:rsidRPr="00063219">
          <w:rPr>
            <w:rStyle w:val="Hyperlink"/>
            <w:rFonts w:cs="Times New Roman"/>
          </w:rPr>
          <w:t>http://data.europa.eu/eli/dec_impl/2025/264/oj</w:t>
        </w:r>
      </w:hyperlink>
      <w:r w:rsidR="006471D1">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04BBD" w14:textId="77777777" w:rsidR="004B27AE" w:rsidRPr="004B27AE" w:rsidRDefault="004B27AE" w:rsidP="004B27A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15B7E" w14:textId="77777777" w:rsidR="004B27AE" w:rsidRPr="004B27AE" w:rsidRDefault="004B27AE" w:rsidP="004B27A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D3BEA" w14:textId="77777777" w:rsidR="004B27AE" w:rsidRPr="004B27AE" w:rsidRDefault="004B27AE" w:rsidP="004B27A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5C9BF" w14:textId="57143F7A" w:rsidR="00D72D1C" w:rsidRPr="00063219" w:rsidRDefault="00D72D1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79DF9" w14:textId="3ED4035D" w:rsidR="00D72D1C" w:rsidRPr="00063219" w:rsidRDefault="00D72D1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8EF2C" w14:textId="3001FB59" w:rsidR="00D72D1C" w:rsidRPr="00063219" w:rsidRDefault="00D72D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95408"/>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59C5F77"/>
    <w:multiLevelType w:val="multilevel"/>
    <w:tmpl w:val="C23C172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FAF6D46"/>
    <w:multiLevelType w:val="hybridMultilevel"/>
    <w:tmpl w:val="075E1D92"/>
    <w:lvl w:ilvl="0" w:tplc="7B9221AC">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FB3519"/>
    <w:multiLevelType w:val="hybridMultilevel"/>
    <w:tmpl w:val="92CACBA0"/>
    <w:lvl w:ilvl="0" w:tplc="37144EA4">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4A6BDF"/>
    <w:multiLevelType w:val="hybridMultilevel"/>
    <w:tmpl w:val="08146038"/>
    <w:lvl w:ilvl="0" w:tplc="A438794E">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53167F"/>
    <w:multiLevelType w:val="multilevel"/>
    <w:tmpl w:val="6EB0F35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1D73023"/>
    <w:multiLevelType w:val="hybridMultilevel"/>
    <w:tmpl w:val="CD5619CA"/>
    <w:lvl w:ilvl="0" w:tplc="37144EA4">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182CE8"/>
    <w:multiLevelType w:val="hybridMultilevel"/>
    <w:tmpl w:val="0EC893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E464A3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A002B24"/>
    <w:multiLevelType w:val="hybridMultilevel"/>
    <w:tmpl w:val="63DC6604"/>
    <w:lvl w:ilvl="0" w:tplc="37144EA4">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4E4BC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2D98"/>
    <w:multiLevelType w:val="multilevel"/>
    <w:tmpl w:val="C23C172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D3D38EB"/>
    <w:multiLevelType w:val="multilevel"/>
    <w:tmpl w:val="EE062516"/>
    <w:lvl w:ilvl="0">
      <w:start w:val="1"/>
      <w:numFmt w:val="decimal"/>
      <w:lvlText w:val="%1.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2B73F27"/>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69466B9"/>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14"/>
  </w:num>
  <w:num w:numId="3">
    <w:abstractNumId w:val="14"/>
    <w:lvlOverride w:ilvl="0">
      <w:lvl w:ilvl="0">
        <w:start w:val="1"/>
        <w:numFmt w:val="decimal"/>
        <w:lvlText w:val="%1."/>
        <w:lvlJc w:val="left"/>
        <w:pPr>
          <w:ind w:left="720" w:hanging="360"/>
        </w:pPr>
        <w:rPr>
          <w:rFonts w:hint="default"/>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
    <w:abstractNumId w:val="0"/>
  </w:num>
  <w:num w:numId="5">
    <w:abstractNumId w:val="0"/>
  </w:num>
  <w:num w:numId="6">
    <w:abstractNumId w:val="12"/>
  </w:num>
  <w:num w:numId="7">
    <w:abstractNumId w:val="8"/>
  </w:num>
  <w:num w:numId="8">
    <w:abstractNumId w:val="0"/>
  </w:num>
  <w:num w:numId="9">
    <w:abstractNumId w:val="0"/>
  </w:num>
  <w:num w:numId="10">
    <w:abstractNumId w:val="0"/>
  </w:num>
  <w:num w:numId="11">
    <w:abstractNumId w:val="1"/>
  </w:num>
  <w:num w:numId="12">
    <w:abstractNumId w:val="0"/>
  </w:num>
  <w:num w:numId="13">
    <w:abstractNumId w:val="0"/>
  </w:num>
  <w:num w:numId="14">
    <w:abstractNumId w:val="0"/>
  </w:num>
  <w:num w:numId="15">
    <w:abstractNumId w:val="13"/>
  </w:num>
  <w:num w:numId="16">
    <w:abstractNumId w:val="0"/>
  </w:num>
  <w:num w:numId="17">
    <w:abstractNumId w:val="10"/>
  </w:num>
  <w:num w:numId="18">
    <w:abstractNumId w:val="0"/>
  </w:num>
  <w:num w:numId="19">
    <w:abstractNumId w:val="0"/>
  </w:num>
  <w:num w:numId="20">
    <w:abstractNumId w:val="0"/>
  </w:num>
  <w:num w:numId="21">
    <w:abstractNumId w:val="11"/>
  </w:num>
  <w:num w:numId="22">
    <w:abstractNumId w:val="0"/>
  </w:num>
  <w:num w:numId="23">
    <w:abstractNumId w:val="5"/>
  </w:num>
  <w:num w:numId="24">
    <w:abstractNumId w:val="2"/>
  </w:num>
  <w:num w:numId="25">
    <w:abstractNumId w:val="4"/>
  </w:num>
  <w:num w:numId="26">
    <w:abstractNumId w:val="9"/>
  </w:num>
  <w:num w:numId="27">
    <w:abstractNumId w:val="3"/>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8DEFED5D-AEAD-4F85-8780-C4C9E902612B"/>
    <w:docVar w:name="LW_COVERPAGE_TYPE" w:val="1"/>
    <w:docVar w:name="LW_CROSSREFERENCE" w:val="{COM(2026) 165 final}"/>
    <w:docVar w:name="LW_DocType" w:val="NORMAL"/>
    <w:docVar w:name="LW_EMISSION" w:val="21.4.2026"/>
    <w:docVar w:name="LW_EMISSION_ISODATE" w:val="2026-04-21"/>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lt;FMT:Bold&gt;on the implementation of Directive 2010/40/EU of the European Parliament and of the Council of 7 July 2010 on the framework for the deployment of Intelligent Transport Systems in the field of road transport and for interfaces with other modes of transport&lt;/FMT&gt;"/>
    <w:docVar w:name="LW_PART_NBR" w:val="1"/>
    <w:docVar w:name="LW_PART_NBR_TOTAL" w:val="1"/>
    <w:docVar w:name="LW_REF.INST.NEW" w:val="SWD"/>
    <w:docVar w:name="LW_REF.INST.NEW_ADOPTED" w:val="final"/>
    <w:docVar w:name="LW_REF.INST.NEW_TEXT" w:val="(2026) 11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Analysis of the Member States\u8217? 2025 ITS reports&lt;/FMT&gt;"/>
    <w:docVar w:name="LW_TYPE.DOC.CP" w:val="COMMISSION STAFF WORKING DOCUMENT"/>
    <w:docVar w:name="LW_TYPEACTEPRINCIPAL.CP" w:val="Report from the Commission to the European Parliament and the Council_x000b__x000b_"/>
    <w:docVar w:name="LwApiVersions" w:val="LW4CoDe 1.24.5.0; LW 9.2, Build 20251112"/>
    <w:docVar w:name="Stamp" w:val="\\dossiers.dgt.cec.eu.int\dossiers\MOVE\MOVE-2026-00219\MOVE-2026-00219-00-01-EN-EDT-00.202602230952462216448.DOCX"/>
  </w:docVars>
  <w:rsids>
    <w:rsidRoot w:val="00395616"/>
    <w:rsid w:val="000029D7"/>
    <w:rsid w:val="00003902"/>
    <w:rsid w:val="00004208"/>
    <w:rsid w:val="00011D8B"/>
    <w:rsid w:val="000139F0"/>
    <w:rsid w:val="00015569"/>
    <w:rsid w:val="00022294"/>
    <w:rsid w:val="00031DBC"/>
    <w:rsid w:val="0004066C"/>
    <w:rsid w:val="00043B94"/>
    <w:rsid w:val="00044488"/>
    <w:rsid w:val="00045748"/>
    <w:rsid w:val="00047358"/>
    <w:rsid w:val="00055367"/>
    <w:rsid w:val="00057E4C"/>
    <w:rsid w:val="00060D3B"/>
    <w:rsid w:val="00063006"/>
    <w:rsid w:val="00063219"/>
    <w:rsid w:val="000636BE"/>
    <w:rsid w:val="0006384B"/>
    <w:rsid w:val="00063A2D"/>
    <w:rsid w:val="00072FA7"/>
    <w:rsid w:val="00075BDF"/>
    <w:rsid w:val="000772F4"/>
    <w:rsid w:val="0008389F"/>
    <w:rsid w:val="000943C5"/>
    <w:rsid w:val="000A0AA8"/>
    <w:rsid w:val="000A19CF"/>
    <w:rsid w:val="000A20C5"/>
    <w:rsid w:val="000B4E42"/>
    <w:rsid w:val="000D42C2"/>
    <w:rsid w:val="000E0F59"/>
    <w:rsid w:val="000E4709"/>
    <w:rsid w:val="000F099B"/>
    <w:rsid w:val="000F70CD"/>
    <w:rsid w:val="00104F54"/>
    <w:rsid w:val="001226E2"/>
    <w:rsid w:val="00147C4C"/>
    <w:rsid w:val="00155D52"/>
    <w:rsid w:val="00157AA8"/>
    <w:rsid w:val="00167BC3"/>
    <w:rsid w:val="00171478"/>
    <w:rsid w:val="00175D17"/>
    <w:rsid w:val="00182313"/>
    <w:rsid w:val="0018273F"/>
    <w:rsid w:val="00183B72"/>
    <w:rsid w:val="0019529B"/>
    <w:rsid w:val="00196479"/>
    <w:rsid w:val="00197320"/>
    <w:rsid w:val="001A3167"/>
    <w:rsid w:val="001B070B"/>
    <w:rsid w:val="001B2AD6"/>
    <w:rsid w:val="001C1764"/>
    <w:rsid w:val="001D535E"/>
    <w:rsid w:val="001D6AD4"/>
    <w:rsid w:val="001E4DBC"/>
    <w:rsid w:val="001E5521"/>
    <w:rsid w:val="001E787E"/>
    <w:rsid w:val="001F2CE7"/>
    <w:rsid w:val="00202959"/>
    <w:rsid w:val="00204672"/>
    <w:rsid w:val="00205CBA"/>
    <w:rsid w:val="00206E75"/>
    <w:rsid w:val="00233A3F"/>
    <w:rsid w:val="00241185"/>
    <w:rsid w:val="002419ED"/>
    <w:rsid w:val="002453C8"/>
    <w:rsid w:val="00250BC1"/>
    <w:rsid w:val="00250F8C"/>
    <w:rsid w:val="00253655"/>
    <w:rsid w:val="002568E1"/>
    <w:rsid w:val="00261533"/>
    <w:rsid w:val="00267603"/>
    <w:rsid w:val="00275D0C"/>
    <w:rsid w:val="002763F9"/>
    <w:rsid w:val="0029146B"/>
    <w:rsid w:val="00291C68"/>
    <w:rsid w:val="00292A58"/>
    <w:rsid w:val="002B0C00"/>
    <w:rsid w:val="002C4F96"/>
    <w:rsid w:val="002C5C65"/>
    <w:rsid w:val="002C685B"/>
    <w:rsid w:val="002D0A06"/>
    <w:rsid w:val="002D4ADF"/>
    <w:rsid w:val="002D4F4C"/>
    <w:rsid w:val="002E5D3F"/>
    <w:rsid w:val="002F31FD"/>
    <w:rsid w:val="002F6FCC"/>
    <w:rsid w:val="0031784F"/>
    <w:rsid w:val="00320E3F"/>
    <w:rsid w:val="00333EAA"/>
    <w:rsid w:val="0034132E"/>
    <w:rsid w:val="00346671"/>
    <w:rsid w:val="0034761F"/>
    <w:rsid w:val="00351DAF"/>
    <w:rsid w:val="00357855"/>
    <w:rsid w:val="003643B4"/>
    <w:rsid w:val="00377C50"/>
    <w:rsid w:val="00380E14"/>
    <w:rsid w:val="00390F22"/>
    <w:rsid w:val="00392C66"/>
    <w:rsid w:val="0039398C"/>
    <w:rsid w:val="00394CE0"/>
    <w:rsid w:val="00395616"/>
    <w:rsid w:val="003968E4"/>
    <w:rsid w:val="003A0407"/>
    <w:rsid w:val="003A19C5"/>
    <w:rsid w:val="003A5BEA"/>
    <w:rsid w:val="003C0EC3"/>
    <w:rsid w:val="003C0FB2"/>
    <w:rsid w:val="003C6B97"/>
    <w:rsid w:val="003E1CDE"/>
    <w:rsid w:val="003E5D6E"/>
    <w:rsid w:val="004011B1"/>
    <w:rsid w:val="00401429"/>
    <w:rsid w:val="00403F23"/>
    <w:rsid w:val="004149B0"/>
    <w:rsid w:val="0041756C"/>
    <w:rsid w:val="0042069D"/>
    <w:rsid w:val="00420DAA"/>
    <w:rsid w:val="004272C5"/>
    <w:rsid w:val="0042768A"/>
    <w:rsid w:val="00436371"/>
    <w:rsid w:val="00436BD4"/>
    <w:rsid w:val="00441863"/>
    <w:rsid w:val="004441E9"/>
    <w:rsid w:val="00446348"/>
    <w:rsid w:val="00450280"/>
    <w:rsid w:val="0046648D"/>
    <w:rsid w:val="00470C96"/>
    <w:rsid w:val="0048577E"/>
    <w:rsid w:val="00487EBE"/>
    <w:rsid w:val="00491A92"/>
    <w:rsid w:val="004949B7"/>
    <w:rsid w:val="004A4B82"/>
    <w:rsid w:val="004A5A04"/>
    <w:rsid w:val="004B263F"/>
    <w:rsid w:val="004B27AE"/>
    <w:rsid w:val="004B2973"/>
    <w:rsid w:val="004B3CAB"/>
    <w:rsid w:val="004B3F2B"/>
    <w:rsid w:val="004B458B"/>
    <w:rsid w:val="004B7D95"/>
    <w:rsid w:val="004C1D7A"/>
    <w:rsid w:val="004D5DE2"/>
    <w:rsid w:val="004D7A1D"/>
    <w:rsid w:val="004D7CEF"/>
    <w:rsid w:val="004E0DE8"/>
    <w:rsid w:val="004E4762"/>
    <w:rsid w:val="004E751A"/>
    <w:rsid w:val="004F42FF"/>
    <w:rsid w:val="00517D52"/>
    <w:rsid w:val="00537F7E"/>
    <w:rsid w:val="00540E00"/>
    <w:rsid w:val="005449A2"/>
    <w:rsid w:val="00545DBB"/>
    <w:rsid w:val="0055165F"/>
    <w:rsid w:val="0055241B"/>
    <w:rsid w:val="005612D0"/>
    <w:rsid w:val="005747B9"/>
    <w:rsid w:val="00582505"/>
    <w:rsid w:val="005833BB"/>
    <w:rsid w:val="00583FFF"/>
    <w:rsid w:val="005841B1"/>
    <w:rsid w:val="00590866"/>
    <w:rsid w:val="005930B1"/>
    <w:rsid w:val="005949E0"/>
    <w:rsid w:val="005D1DB2"/>
    <w:rsid w:val="005D7C9A"/>
    <w:rsid w:val="005F1543"/>
    <w:rsid w:val="005F2D4A"/>
    <w:rsid w:val="005F609E"/>
    <w:rsid w:val="00601E60"/>
    <w:rsid w:val="006033EC"/>
    <w:rsid w:val="006067FC"/>
    <w:rsid w:val="00623009"/>
    <w:rsid w:val="006313CC"/>
    <w:rsid w:val="00632CBE"/>
    <w:rsid w:val="00633624"/>
    <w:rsid w:val="006471D1"/>
    <w:rsid w:val="00651551"/>
    <w:rsid w:val="006560D6"/>
    <w:rsid w:val="00657164"/>
    <w:rsid w:val="006634DB"/>
    <w:rsid w:val="006647C1"/>
    <w:rsid w:val="0067068F"/>
    <w:rsid w:val="0067106C"/>
    <w:rsid w:val="006761EB"/>
    <w:rsid w:val="00682292"/>
    <w:rsid w:val="00691593"/>
    <w:rsid w:val="006923E4"/>
    <w:rsid w:val="006A4F70"/>
    <w:rsid w:val="006C1D67"/>
    <w:rsid w:val="006C364F"/>
    <w:rsid w:val="006D04F3"/>
    <w:rsid w:val="006D38BE"/>
    <w:rsid w:val="006D3A51"/>
    <w:rsid w:val="006D7B16"/>
    <w:rsid w:val="006E0367"/>
    <w:rsid w:val="006E0651"/>
    <w:rsid w:val="006E60E7"/>
    <w:rsid w:val="006E73CE"/>
    <w:rsid w:val="006E76FE"/>
    <w:rsid w:val="006F3033"/>
    <w:rsid w:val="006F56B9"/>
    <w:rsid w:val="007000D3"/>
    <w:rsid w:val="007049F2"/>
    <w:rsid w:val="007244DD"/>
    <w:rsid w:val="00731510"/>
    <w:rsid w:val="007334FE"/>
    <w:rsid w:val="00733A8B"/>
    <w:rsid w:val="00740AEA"/>
    <w:rsid w:val="00746F02"/>
    <w:rsid w:val="0074732A"/>
    <w:rsid w:val="007506A2"/>
    <w:rsid w:val="00753BB7"/>
    <w:rsid w:val="00760F13"/>
    <w:rsid w:val="00764D53"/>
    <w:rsid w:val="00774EFA"/>
    <w:rsid w:val="00774F6A"/>
    <w:rsid w:val="007756E2"/>
    <w:rsid w:val="00776ACA"/>
    <w:rsid w:val="0078545B"/>
    <w:rsid w:val="00791AB4"/>
    <w:rsid w:val="007931AE"/>
    <w:rsid w:val="007A354A"/>
    <w:rsid w:val="007A6A35"/>
    <w:rsid w:val="007A6C0F"/>
    <w:rsid w:val="007B79F1"/>
    <w:rsid w:val="007C0764"/>
    <w:rsid w:val="007C0804"/>
    <w:rsid w:val="007C23F3"/>
    <w:rsid w:val="007D18E2"/>
    <w:rsid w:val="007D66CB"/>
    <w:rsid w:val="007F3637"/>
    <w:rsid w:val="0080692F"/>
    <w:rsid w:val="0082116A"/>
    <w:rsid w:val="008236A8"/>
    <w:rsid w:val="00830C50"/>
    <w:rsid w:val="0083485F"/>
    <w:rsid w:val="0083689F"/>
    <w:rsid w:val="008406ED"/>
    <w:rsid w:val="00842DEB"/>
    <w:rsid w:val="00843307"/>
    <w:rsid w:val="00843F89"/>
    <w:rsid w:val="0084620D"/>
    <w:rsid w:val="00855121"/>
    <w:rsid w:val="0085581A"/>
    <w:rsid w:val="00860AF6"/>
    <w:rsid w:val="008626E7"/>
    <w:rsid w:val="00866723"/>
    <w:rsid w:val="008701BB"/>
    <w:rsid w:val="0087195E"/>
    <w:rsid w:val="008743D0"/>
    <w:rsid w:val="008816ED"/>
    <w:rsid w:val="008824BB"/>
    <w:rsid w:val="008864D2"/>
    <w:rsid w:val="00887FFB"/>
    <w:rsid w:val="008A0B08"/>
    <w:rsid w:val="008A4840"/>
    <w:rsid w:val="008A587E"/>
    <w:rsid w:val="008B17E8"/>
    <w:rsid w:val="008B3954"/>
    <w:rsid w:val="008B6520"/>
    <w:rsid w:val="008B7392"/>
    <w:rsid w:val="008B7D48"/>
    <w:rsid w:val="008D17D9"/>
    <w:rsid w:val="008D45A6"/>
    <w:rsid w:val="008E05D3"/>
    <w:rsid w:val="008E3742"/>
    <w:rsid w:val="008E3A8E"/>
    <w:rsid w:val="008E3AA6"/>
    <w:rsid w:val="008F031D"/>
    <w:rsid w:val="008F5050"/>
    <w:rsid w:val="0091228D"/>
    <w:rsid w:val="009246BA"/>
    <w:rsid w:val="009275C6"/>
    <w:rsid w:val="00930C33"/>
    <w:rsid w:val="009319A9"/>
    <w:rsid w:val="0093532E"/>
    <w:rsid w:val="009507B2"/>
    <w:rsid w:val="00951417"/>
    <w:rsid w:val="009570D8"/>
    <w:rsid w:val="00962DC3"/>
    <w:rsid w:val="00963C04"/>
    <w:rsid w:val="0096781C"/>
    <w:rsid w:val="00970470"/>
    <w:rsid w:val="00980CCE"/>
    <w:rsid w:val="00982496"/>
    <w:rsid w:val="00982A8C"/>
    <w:rsid w:val="00982C0D"/>
    <w:rsid w:val="00993E65"/>
    <w:rsid w:val="0099450E"/>
    <w:rsid w:val="00997C81"/>
    <w:rsid w:val="009A54D4"/>
    <w:rsid w:val="009B2BED"/>
    <w:rsid w:val="009C0DFB"/>
    <w:rsid w:val="009D24B1"/>
    <w:rsid w:val="00A0350C"/>
    <w:rsid w:val="00A141C5"/>
    <w:rsid w:val="00A20AB5"/>
    <w:rsid w:val="00A3305F"/>
    <w:rsid w:val="00A345BC"/>
    <w:rsid w:val="00A43008"/>
    <w:rsid w:val="00A61A9F"/>
    <w:rsid w:val="00A63BCE"/>
    <w:rsid w:val="00A6532C"/>
    <w:rsid w:val="00A74E6C"/>
    <w:rsid w:val="00A83202"/>
    <w:rsid w:val="00A965F9"/>
    <w:rsid w:val="00A976E0"/>
    <w:rsid w:val="00AA1373"/>
    <w:rsid w:val="00AA53F9"/>
    <w:rsid w:val="00AA678D"/>
    <w:rsid w:val="00AC0D20"/>
    <w:rsid w:val="00AC6836"/>
    <w:rsid w:val="00AD145B"/>
    <w:rsid w:val="00AD77CD"/>
    <w:rsid w:val="00AE1E52"/>
    <w:rsid w:val="00AE349A"/>
    <w:rsid w:val="00AE56D9"/>
    <w:rsid w:val="00AF56C0"/>
    <w:rsid w:val="00B0011E"/>
    <w:rsid w:val="00B0514D"/>
    <w:rsid w:val="00B0690C"/>
    <w:rsid w:val="00B07AB1"/>
    <w:rsid w:val="00B12B9F"/>
    <w:rsid w:val="00B16D47"/>
    <w:rsid w:val="00B20463"/>
    <w:rsid w:val="00B21C00"/>
    <w:rsid w:val="00B22836"/>
    <w:rsid w:val="00B26214"/>
    <w:rsid w:val="00B33B70"/>
    <w:rsid w:val="00B35870"/>
    <w:rsid w:val="00B35BE2"/>
    <w:rsid w:val="00B366C5"/>
    <w:rsid w:val="00B41115"/>
    <w:rsid w:val="00B508C8"/>
    <w:rsid w:val="00B54773"/>
    <w:rsid w:val="00B70E98"/>
    <w:rsid w:val="00B71ACB"/>
    <w:rsid w:val="00B71CE8"/>
    <w:rsid w:val="00B72313"/>
    <w:rsid w:val="00B72984"/>
    <w:rsid w:val="00B77ABC"/>
    <w:rsid w:val="00B83539"/>
    <w:rsid w:val="00B91A59"/>
    <w:rsid w:val="00B92756"/>
    <w:rsid w:val="00B9372F"/>
    <w:rsid w:val="00B96FC0"/>
    <w:rsid w:val="00BA4001"/>
    <w:rsid w:val="00BB0476"/>
    <w:rsid w:val="00BB1293"/>
    <w:rsid w:val="00BB335C"/>
    <w:rsid w:val="00BB4833"/>
    <w:rsid w:val="00BD5105"/>
    <w:rsid w:val="00BE6B55"/>
    <w:rsid w:val="00BE771E"/>
    <w:rsid w:val="00BF090C"/>
    <w:rsid w:val="00BF6B4E"/>
    <w:rsid w:val="00C0262F"/>
    <w:rsid w:val="00C02C2B"/>
    <w:rsid w:val="00C03A6C"/>
    <w:rsid w:val="00C060D1"/>
    <w:rsid w:val="00C066B0"/>
    <w:rsid w:val="00C11107"/>
    <w:rsid w:val="00C2019A"/>
    <w:rsid w:val="00C224F6"/>
    <w:rsid w:val="00C25130"/>
    <w:rsid w:val="00C26017"/>
    <w:rsid w:val="00C2632D"/>
    <w:rsid w:val="00C27D25"/>
    <w:rsid w:val="00C34D9C"/>
    <w:rsid w:val="00C36D68"/>
    <w:rsid w:val="00C42892"/>
    <w:rsid w:val="00C443F1"/>
    <w:rsid w:val="00C50A2F"/>
    <w:rsid w:val="00C550CC"/>
    <w:rsid w:val="00C73922"/>
    <w:rsid w:val="00C775E6"/>
    <w:rsid w:val="00C80068"/>
    <w:rsid w:val="00C94821"/>
    <w:rsid w:val="00C95708"/>
    <w:rsid w:val="00C97B61"/>
    <w:rsid w:val="00CB0D41"/>
    <w:rsid w:val="00CB1827"/>
    <w:rsid w:val="00CC202B"/>
    <w:rsid w:val="00CE7582"/>
    <w:rsid w:val="00D0423B"/>
    <w:rsid w:val="00D05FB2"/>
    <w:rsid w:val="00D11E63"/>
    <w:rsid w:val="00D306AD"/>
    <w:rsid w:val="00D4137B"/>
    <w:rsid w:val="00D420D9"/>
    <w:rsid w:val="00D52E9F"/>
    <w:rsid w:val="00D53D29"/>
    <w:rsid w:val="00D709AB"/>
    <w:rsid w:val="00D72D1C"/>
    <w:rsid w:val="00D87CF2"/>
    <w:rsid w:val="00D90176"/>
    <w:rsid w:val="00D958DD"/>
    <w:rsid w:val="00D97805"/>
    <w:rsid w:val="00DA4466"/>
    <w:rsid w:val="00DB56F7"/>
    <w:rsid w:val="00DB7D84"/>
    <w:rsid w:val="00DC3B27"/>
    <w:rsid w:val="00DC3DBE"/>
    <w:rsid w:val="00DC79B0"/>
    <w:rsid w:val="00DD0868"/>
    <w:rsid w:val="00DD2B4E"/>
    <w:rsid w:val="00DD59C7"/>
    <w:rsid w:val="00DE4723"/>
    <w:rsid w:val="00DE50E9"/>
    <w:rsid w:val="00DF4123"/>
    <w:rsid w:val="00DF5DFB"/>
    <w:rsid w:val="00E023A1"/>
    <w:rsid w:val="00E21AD4"/>
    <w:rsid w:val="00E22FEE"/>
    <w:rsid w:val="00E24F46"/>
    <w:rsid w:val="00E31B93"/>
    <w:rsid w:val="00E34A7F"/>
    <w:rsid w:val="00E41F35"/>
    <w:rsid w:val="00E52820"/>
    <w:rsid w:val="00E55B34"/>
    <w:rsid w:val="00E57534"/>
    <w:rsid w:val="00E57754"/>
    <w:rsid w:val="00E61713"/>
    <w:rsid w:val="00E655D4"/>
    <w:rsid w:val="00E75EF9"/>
    <w:rsid w:val="00EA3B10"/>
    <w:rsid w:val="00EB26BE"/>
    <w:rsid w:val="00EB271A"/>
    <w:rsid w:val="00EB41D7"/>
    <w:rsid w:val="00EB7B4E"/>
    <w:rsid w:val="00EC4293"/>
    <w:rsid w:val="00EC7A03"/>
    <w:rsid w:val="00ED3EE9"/>
    <w:rsid w:val="00ED4ACA"/>
    <w:rsid w:val="00ED6A47"/>
    <w:rsid w:val="00ED7D8D"/>
    <w:rsid w:val="00EF03FE"/>
    <w:rsid w:val="00EF1F31"/>
    <w:rsid w:val="00F01427"/>
    <w:rsid w:val="00F10124"/>
    <w:rsid w:val="00F10436"/>
    <w:rsid w:val="00F14888"/>
    <w:rsid w:val="00F15D88"/>
    <w:rsid w:val="00F2088F"/>
    <w:rsid w:val="00F21EEC"/>
    <w:rsid w:val="00F33195"/>
    <w:rsid w:val="00F35C07"/>
    <w:rsid w:val="00F421BB"/>
    <w:rsid w:val="00F4422A"/>
    <w:rsid w:val="00F44E3D"/>
    <w:rsid w:val="00F527C4"/>
    <w:rsid w:val="00F558EC"/>
    <w:rsid w:val="00F76FFA"/>
    <w:rsid w:val="00F81CE0"/>
    <w:rsid w:val="00F862F6"/>
    <w:rsid w:val="00F95CD9"/>
    <w:rsid w:val="00FB515C"/>
    <w:rsid w:val="00FB5552"/>
    <w:rsid w:val="00FC5952"/>
    <w:rsid w:val="00FC7CA1"/>
    <w:rsid w:val="00FE78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67C6315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4833"/>
    <w:rPr>
      <w:lang w:val="en-GB"/>
    </w:rPr>
  </w:style>
  <w:style w:type="paragraph" w:styleId="Heading1">
    <w:name w:val="heading 1"/>
    <w:basedOn w:val="Normal"/>
    <w:next w:val="Normal"/>
    <w:link w:val="Heading1Char"/>
    <w:uiPriority w:val="9"/>
    <w:qFormat/>
    <w:rsid w:val="00395616"/>
    <w:pPr>
      <w:keepNext/>
      <w:keepLines/>
      <w:numPr>
        <w:numId w:val="4"/>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95616"/>
    <w:pPr>
      <w:keepNext/>
      <w:keepLines/>
      <w:numPr>
        <w:ilvl w:val="1"/>
        <w:numId w:val="4"/>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5616"/>
    <w:pPr>
      <w:keepNext/>
      <w:keepLines/>
      <w:numPr>
        <w:ilvl w:val="2"/>
        <w:numId w:val="4"/>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5616"/>
    <w:pPr>
      <w:keepNext/>
      <w:keepLines/>
      <w:numPr>
        <w:ilvl w:val="3"/>
        <w:numId w:val="4"/>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5616"/>
    <w:pPr>
      <w:keepNext/>
      <w:keepLines/>
      <w:numPr>
        <w:ilvl w:val="4"/>
        <w:numId w:val="4"/>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5616"/>
    <w:pPr>
      <w:keepNext/>
      <w:keepLines/>
      <w:numPr>
        <w:ilvl w:val="5"/>
        <w:numId w:val="4"/>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5616"/>
    <w:pPr>
      <w:keepNext/>
      <w:keepLines/>
      <w:numPr>
        <w:ilvl w:val="6"/>
        <w:numId w:val="4"/>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5616"/>
    <w:pPr>
      <w:keepNext/>
      <w:keepLines/>
      <w:numPr>
        <w:ilvl w:val="7"/>
        <w:numId w:val="4"/>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5616"/>
    <w:pPr>
      <w:keepNext/>
      <w:keepLines/>
      <w:numPr>
        <w:ilvl w:val="8"/>
        <w:numId w:val="4"/>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6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956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6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6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6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6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6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6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616"/>
    <w:rPr>
      <w:rFonts w:eastAsiaTheme="majorEastAsia" w:cstheme="majorBidi"/>
      <w:color w:val="272727" w:themeColor="text1" w:themeTint="D8"/>
    </w:rPr>
  </w:style>
  <w:style w:type="paragraph" w:styleId="Title">
    <w:name w:val="Title"/>
    <w:basedOn w:val="Normal"/>
    <w:next w:val="Normal"/>
    <w:link w:val="TitleChar"/>
    <w:uiPriority w:val="10"/>
    <w:qFormat/>
    <w:rsid w:val="003956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6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6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6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616"/>
    <w:pPr>
      <w:spacing w:before="160"/>
      <w:jc w:val="center"/>
    </w:pPr>
    <w:rPr>
      <w:i/>
      <w:iCs/>
      <w:color w:val="404040" w:themeColor="text1" w:themeTint="BF"/>
    </w:rPr>
  </w:style>
  <w:style w:type="character" w:customStyle="1" w:styleId="QuoteChar">
    <w:name w:val="Quote Char"/>
    <w:basedOn w:val="DefaultParagraphFont"/>
    <w:link w:val="Quote"/>
    <w:uiPriority w:val="29"/>
    <w:rsid w:val="00395616"/>
    <w:rPr>
      <w:i/>
      <w:iCs/>
      <w:color w:val="404040" w:themeColor="text1" w:themeTint="BF"/>
    </w:rPr>
  </w:style>
  <w:style w:type="paragraph" w:styleId="ListParagraph">
    <w:name w:val="List Paragraph"/>
    <w:basedOn w:val="Normal"/>
    <w:uiPriority w:val="34"/>
    <w:qFormat/>
    <w:rsid w:val="00395616"/>
    <w:pPr>
      <w:ind w:left="720"/>
      <w:contextualSpacing/>
    </w:pPr>
  </w:style>
  <w:style w:type="character" w:styleId="IntenseEmphasis">
    <w:name w:val="Intense Emphasis"/>
    <w:basedOn w:val="DefaultParagraphFont"/>
    <w:uiPriority w:val="21"/>
    <w:qFormat/>
    <w:rsid w:val="00395616"/>
    <w:rPr>
      <w:i/>
      <w:iCs/>
      <w:color w:val="0F4761" w:themeColor="accent1" w:themeShade="BF"/>
    </w:rPr>
  </w:style>
  <w:style w:type="paragraph" w:styleId="IntenseQuote">
    <w:name w:val="Intense Quote"/>
    <w:basedOn w:val="Normal"/>
    <w:next w:val="Normal"/>
    <w:link w:val="IntenseQuoteChar"/>
    <w:uiPriority w:val="30"/>
    <w:qFormat/>
    <w:rsid w:val="003956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5616"/>
    <w:rPr>
      <w:i/>
      <w:iCs/>
      <w:color w:val="0F4761" w:themeColor="accent1" w:themeShade="BF"/>
    </w:rPr>
  </w:style>
  <w:style w:type="character" w:styleId="IntenseReference">
    <w:name w:val="Intense Reference"/>
    <w:basedOn w:val="DefaultParagraphFont"/>
    <w:uiPriority w:val="32"/>
    <w:qFormat/>
    <w:rsid w:val="00395616"/>
    <w:rPr>
      <w:b/>
      <w:bCs/>
      <w:smallCaps/>
      <w:color w:val="0F4761" w:themeColor="accent1" w:themeShade="BF"/>
      <w:spacing w:val="5"/>
    </w:rPr>
  </w:style>
  <w:style w:type="character" w:customStyle="1" w:styleId="Marker">
    <w:name w:val="Marker"/>
    <w:basedOn w:val="DefaultParagraphFont"/>
    <w:rsid w:val="00D72D1C"/>
    <w:rPr>
      <w:color w:val="0000FF"/>
      <w:shd w:val="clear" w:color="auto" w:fill="auto"/>
    </w:rPr>
  </w:style>
  <w:style w:type="paragraph" w:styleId="Header">
    <w:name w:val="header"/>
    <w:basedOn w:val="Normal"/>
    <w:link w:val="HeaderChar"/>
    <w:uiPriority w:val="99"/>
    <w:unhideWhenUsed/>
    <w:rsid w:val="00D72D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D1C"/>
  </w:style>
  <w:style w:type="paragraph" w:styleId="Footer">
    <w:name w:val="footer"/>
    <w:basedOn w:val="Normal"/>
    <w:link w:val="FooterChar"/>
    <w:uiPriority w:val="99"/>
    <w:unhideWhenUsed/>
    <w:rsid w:val="00D72D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D1C"/>
  </w:style>
  <w:style w:type="paragraph" w:customStyle="1" w:styleId="Pagedecouverture">
    <w:name w:val="Page de couverture"/>
    <w:basedOn w:val="Normal"/>
    <w:next w:val="Normal"/>
    <w:rsid w:val="00D72D1C"/>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D72D1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72D1C"/>
    <w:rPr>
      <w:rFonts w:ascii="Times New Roman" w:hAnsi="Times New Roman" w:cs="Times New Roman"/>
      <w:sz w:val="24"/>
      <w:lang w:val="en-GB"/>
    </w:rPr>
  </w:style>
  <w:style w:type="paragraph" w:customStyle="1" w:styleId="FooterSensitivity">
    <w:name w:val="Footer Sensitivity"/>
    <w:basedOn w:val="Normal"/>
    <w:link w:val="FooterSensitivityChar"/>
    <w:rsid w:val="00D72D1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72D1C"/>
    <w:rPr>
      <w:rFonts w:ascii="Times New Roman" w:hAnsi="Times New Roman" w:cs="Times New Roman"/>
      <w:b/>
      <w:sz w:val="32"/>
      <w:lang w:val="en-GB"/>
    </w:rPr>
  </w:style>
  <w:style w:type="paragraph" w:customStyle="1" w:styleId="HeaderCoverPage">
    <w:name w:val="Header Cover Page"/>
    <w:basedOn w:val="Normal"/>
    <w:link w:val="HeaderCoverPageChar"/>
    <w:rsid w:val="00D72D1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72D1C"/>
    <w:rPr>
      <w:rFonts w:ascii="Times New Roman" w:hAnsi="Times New Roman" w:cs="Times New Roman"/>
      <w:sz w:val="24"/>
      <w:lang w:val="en-GB"/>
    </w:rPr>
  </w:style>
  <w:style w:type="paragraph" w:customStyle="1" w:styleId="HeaderSensitivity">
    <w:name w:val="Header Sensitivity"/>
    <w:basedOn w:val="Normal"/>
    <w:link w:val="HeaderSensitivityChar"/>
    <w:rsid w:val="00D72D1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72D1C"/>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CE758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72D1C"/>
    <w:rPr>
      <w:rFonts w:ascii="Times New Roman" w:hAnsi="Times New Roman" w:cs="Times New Roman"/>
      <w:sz w:val="28"/>
      <w:lang w:val="en-GB"/>
    </w:rPr>
  </w:style>
  <w:style w:type="character" w:styleId="CommentReference">
    <w:name w:val="annotation reference"/>
    <w:basedOn w:val="DefaultParagraphFont"/>
    <w:uiPriority w:val="99"/>
    <w:semiHidden/>
    <w:unhideWhenUsed/>
    <w:rsid w:val="00C36D68"/>
    <w:rPr>
      <w:sz w:val="16"/>
      <w:szCs w:val="16"/>
    </w:rPr>
  </w:style>
  <w:style w:type="paragraph" w:styleId="CommentText">
    <w:name w:val="annotation text"/>
    <w:basedOn w:val="Normal"/>
    <w:link w:val="CommentTextChar"/>
    <w:uiPriority w:val="99"/>
    <w:unhideWhenUsed/>
    <w:rsid w:val="00C36D68"/>
    <w:pPr>
      <w:spacing w:line="240" w:lineRule="auto"/>
    </w:pPr>
    <w:rPr>
      <w:sz w:val="20"/>
      <w:szCs w:val="20"/>
    </w:rPr>
  </w:style>
  <w:style w:type="character" w:customStyle="1" w:styleId="CommentTextChar">
    <w:name w:val="Comment Text Char"/>
    <w:basedOn w:val="DefaultParagraphFont"/>
    <w:link w:val="CommentText"/>
    <w:uiPriority w:val="99"/>
    <w:rsid w:val="00C36D68"/>
    <w:rPr>
      <w:sz w:val="20"/>
      <w:szCs w:val="20"/>
      <w:lang w:val="en-GB"/>
    </w:rPr>
  </w:style>
  <w:style w:type="character" w:styleId="Hyperlink">
    <w:name w:val="Hyperlink"/>
    <w:basedOn w:val="DefaultParagraphFont"/>
    <w:uiPriority w:val="99"/>
    <w:unhideWhenUsed/>
    <w:rsid w:val="00C36D68"/>
    <w:rPr>
      <w:color w:val="467886" w:themeColor="hyperlink"/>
      <w:u w:val="single"/>
    </w:rPr>
  </w:style>
  <w:style w:type="paragraph" w:styleId="FootnoteText">
    <w:name w:val="footnote text"/>
    <w:basedOn w:val="Normal"/>
    <w:uiPriority w:val="99"/>
    <w:semiHidden/>
    <w:unhideWhenUsed/>
    <w:rsid w:val="00C36D68"/>
    <w:pPr>
      <w:spacing w:after="0" w:line="240" w:lineRule="auto"/>
    </w:pPr>
    <w:rPr>
      <w:sz w:val="20"/>
      <w:szCs w:val="20"/>
    </w:rPr>
  </w:style>
  <w:style w:type="character" w:customStyle="1" w:styleId="FootnoteTextChar">
    <w:name w:val="Footnote Text Char"/>
    <w:basedOn w:val="DefaultParagraphFont"/>
    <w:uiPriority w:val="99"/>
    <w:semiHidden/>
    <w:rsid w:val="00C36D68"/>
    <w:rPr>
      <w:sz w:val="20"/>
      <w:szCs w:val="20"/>
      <w:lang w:val="en-GB"/>
    </w:rPr>
  </w:style>
  <w:style w:type="character" w:styleId="FootnoteReference">
    <w:name w:val="footnote reference"/>
    <w:basedOn w:val="DefaultParagraphFont"/>
    <w:uiPriority w:val="99"/>
    <w:semiHidden/>
    <w:unhideWhenUsed/>
    <w:rsid w:val="00C36D68"/>
    <w:rPr>
      <w:vertAlign w:val="superscript"/>
    </w:rPr>
  </w:style>
  <w:style w:type="character" w:customStyle="1" w:styleId="Bodytext1">
    <w:name w:val="Body text|1_"/>
    <w:basedOn w:val="DefaultParagraphFont"/>
    <w:link w:val="Bodytext10"/>
    <w:rsid w:val="00C36D68"/>
  </w:style>
  <w:style w:type="paragraph" w:customStyle="1" w:styleId="Bodytext10">
    <w:name w:val="Body text|1"/>
    <w:basedOn w:val="Normal"/>
    <w:link w:val="Bodytext1"/>
    <w:rsid w:val="00C36D68"/>
    <w:pPr>
      <w:widowControl w:val="0"/>
      <w:spacing w:after="100" w:line="240" w:lineRule="auto"/>
    </w:pPr>
  </w:style>
  <w:style w:type="paragraph" w:styleId="Caption">
    <w:name w:val="caption"/>
    <w:basedOn w:val="Normal"/>
    <w:next w:val="Normal"/>
    <w:uiPriority w:val="35"/>
    <w:unhideWhenUsed/>
    <w:qFormat/>
    <w:rsid w:val="00250F8C"/>
    <w:pPr>
      <w:spacing w:after="200" w:line="240" w:lineRule="auto"/>
    </w:pPr>
    <w:rPr>
      <w:i/>
      <w:iCs/>
      <w:color w:val="0E2841" w:themeColor="text2"/>
      <w:sz w:val="18"/>
      <w:szCs w:val="18"/>
    </w:rPr>
  </w:style>
  <w:style w:type="paragraph" w:styleId="TOCHeading">
    <w:name w:val="TOC Heading"/>
    <w:basedOn w:val="Heading1"/>
    <w:next w:val="Normal"/>
    <w:uiPriority w:val="39"/>
    <w:unhideWhenUsed/>
    <w:qFormat/>
    <w:rsid w:val="00250F8C"/>
    <w:pPr>
      <w:numPr>
        <w:numId w:val="0"/>
      </w:num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250F8C"/>
    <w:pPr>
      <w:spacing w:after="100"/>
    </w:pPr>
  </w:style>
  <w:style w:type="paragraph" w:styleId="Revision">
    <w:name w:val="Revision"/>
    <w:hidden/>
    <w:uiPriority w:val="99"/>
    <w:semiHidden/>
    <w:rsid w:val="00E61713"/>
    <w:pPr>
      <w:spacing w:after="0" w:line="240" w:lineRule="auto"/>
    </w:pPr>
  </w:style>
  <w:style w:type="character" w:styleId="FollowedHyperlink">
    <w:name w:val="FollowedHyperlink"/>
    <w:basedOn w:val="DefaultParagraphFont"/>
    <w:uiPriority w:val="99"/>
    <w:semiHidden/>
    <w:unhideWhenUsed/>
    <w:rsid w:val="002419ED"/>
    <w:rPr>
      <w:color w:val="96607D" w:themeColor="followedHyperlink"/>
      <w:u w:val="single"/>
    </w:rPr>
  </w:style>
  <w:style w:type="character" w:customStyle="1" w:styleId="UnresolvedMention">
    <w:name w:val="Unresolved Mention"/>
    <w:basedOn w:val="DefaultParagraphFont"/>
    <w:uiPriority w:val="99"/>
    <w:semiHidden/>
    <w:unhideWhenUsed/>
    <w:rsid w:val="002419E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470C96"/>
    <w:rPr>
      <w:b/>
      <w:bCs/>
    </w:rPr>
  </w:style>
  <w:style w:type="character" w:customStyle="1" w:styleId="CommentSubjectChar">
    <w:name w:val="Comment Subject Char"/>
    <w:basedOn w:val="CommentTextChar"/>
    <w:link w:val="CommentSubject"/>
    <w:uiPriority w:val="99"/>
    <w:semiHidden/>
    <w:rsid w:val="00470C96"/>
    <w:rPr>
      <w:b/>
      <w:bCs/>
      <w:sz w:val="20"/>
      <w:szCs w:val="20"/>
      <w:lang w:val="en-GB"/>
    </w:rPr>
  </w:style>
  <w:style w:type="paragraph" w:customStyle="1" w:styleId="Disclaimer">
    <w:name w:val="Disclaimer"/>
    <w:basedOn w:val="Normal"/>
    <w:rsid w:val="00CE7582"/>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CE7582"/>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CE7582"/>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CE7582"/>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821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chart" Target="charts/chart4.xml"/><Relationship Id="rId26" Type="http://schemas.openxmlformats.org/officeDocument/2006/relationships/chart" Target="charts/chart12.xml"/><Relationship Id="rId39" Type="http://schemas.openxmlformats.org/officeDocument/2006/relationships/chart" Target="charts/chart25.xml"/><Relationship Id="rId21" Type="http://schemas.openxmlformats.org/officeDocument/2006/relationships/chart" Target="charts/chart7.xml"/><Relationship Id="rId34" Type="http://schemas.openxmlformats.org/officeDocument/2006/relationships/chart" Target="charts/chart20.xml"/><Relationship Id="rId42" Type="http://schemas.openxmlformats.org/officeDocument/2006/relationships/chart" Target="charts/chart28.xml"/><Relationship Id="rId47" Type="http://schemas.openxmlformats.org/officeDocument/2006/relationships/chart" Target="charts/chart32.xml"/><Relationship Id="rId50" Type="http://schemas.openxmlformats.org/officeDocument/2006/relationships/chart" Target="charts/chart35.xml"/><Relationship Id="rId55"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6.xml"/><Relationship Id="rId29" Type="http://schemas.openxmlformats.org/officeDocument/2006/relationships/chart" Target="charts/chart15.xml"/><Relationship Id="rId41" Type="http://schemas.openxmlformats.org/officeDocument/2006/relationships/chart" Target="charts/chart27.xml"/><Relationship Id="rId54" Type="http://schemas.openxmlformats.org/officeDocument/2006/relationships/chart" Target="charts/chart39.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10.xml"/><Relationship Id="rId32" Type="http://schemas.openxmlformats.org/officeDocument/2006/relationships/chart" Target="charts/chart18.xml"/><Relationship Id="rId37" Type="http://schemas.openxmlformats.org/officeDocument/2006/relationships/chart" Target="charts/chart23.xml"/><Relationship Id="rId40" Type="http://schemas.openxmlformats.org/officeDocument/2006/relationships/chart" Target="charts/chart26.xml"/><Relationship Id="rId45" Type="http://schemas.openxmlformats.org/officeDocument/2006/relationships/chart" Target="charts/chart30.xml"/><Relationship Id="rId53" Type="http://schemas.openxmlformats.org/officeDocument/2006/relationships/chart" Target="charts/chart38.xml"/><Relationship Id="rId58"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chart" Target="charts/chart9.xml"/><Relationship Id="rId28" Type="http://schemas.openxmlformats.org/officeDocument/2006/relationships/chart" Target="charts/chart14.xml"/><Relationship Id="rId36" Type="http://schemas.openxmlformats.org/officeDocument/2006/relationships/chart" Target="charts/chart22.xml"/><Relationship Id="rId49" Type="http://schemas.openxmlformats.org/officeDocument/2006/relationships/chart" Target="charts/chart34.xml"/><Relationship Id="rId57" Type="http://schemas.openxmlformats.org/officeDocument/2006/relationships/footer" Target="footer4.xml"/><Relationship Id="rId61"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hart" Target="charts/chart5.xml"/><Relationship Id="rId31" Type="http://schemas.openxmlformats.org/officeDocument/2006/relationships/chart" Target="charts/chart17.xml"/><Relationship Id="rId44" Type="http://schemas.openxmlformats.org/officeDocument/2006/relationships/chart" Target="charts/chart29.xml"/><Relationship Id="rId52" Type="http://schemas.openxmlformats.org/officeDocument/2006/relationships/chart" Target="charts/chart37.xml"/><Relationship Id="rId60"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hart" Target="charts/chart8.xml"/><Relationship Id="rId27" Type="http://schemas.openxmlformats.org/officeDocument/2006/relationships/chart" Target="charts/chart13.xml"/><Relationship Id="rId30" Type="http://schemas.openxmlformats.org/officeDocument/2006/relationships/chart" Target="charts/chart16.xml"/><Relationship Id="rId35" Type="http://schemas.openxmlformats.org/officeDocument/2006/relationships/chart" Target="charts/chart21.xml"/><Relationship Id="rId43" Type="http://schemas.openxmlformats.org/officeDocument/2006/relationships/hyperlink" Target="https://webgate.ec.europa.eu/tentec-maps/web/public/screen/home" TargetMode="External"/><Relationship Id="rId48" Type="http://schemas.openxmlformats.org/officeDocument/2006/relationships/chart" Target="charts/chart33.xml"/><Relationship Id="rId56" Type="http://schemas.openxmlformats.org/officeDocument/2006/relationships/header" Target="header5.xml"/><Relationship Id="rId8" Type="http://schemas.openxmlformats.org/officeDocument/2006/relationships/image" Target="media/image1.emf"/><Relationship Id="rId51" Type="http://schemas.openxmlformats.org/officeDocument/2006/relationships/chart" Target="charts/chart36.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chart" Target="charts/chart3.xml"/><Relationship Id="rId25" Type="http://schemas.openxmlformats.org/officeDocument/2006/relationships/chart" Target="charts/chart11.xml"/><Relationship Id="rId33" Type="http://schemas.openxmlformats.org/officeDocument/2006/relationships/chart" Target="charts/chart19.xml"/><Relationship Id="rId38" Type="http://schemas.openxmlformats.org/officeDocument/2006/relationships/chart" Target="charts/chart24.xml"/><Relationship Id="rId46" Type="http://schemas.openxmlformats.org/officeDocument/2006/relationships/chart" Target="charts/chart31.xml"/><Relationship Id="rId59"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1056/oj" TargetMode="External"/><Relationship Id="rId13" Type="http://schemas.openxmlformats.org/officeDocument/2006/relationships/hyperlink" Target="http://data.europa.eu/eli/reg_del/2022/1012/oj" TargetMode="External"/><Relationship Id="rId3" Type="http://schemas.openxmlformats.org/officeDocument/2006/relationships/hyperlink" Target="https://data4pt-project.eu/" TargetMode="External"/><Relationship Id="rId7" Type="http://schemas.openxmlformats.org/officeDocument/2006/relationships/hyperlink" Target="https://tisa.org/rtti-5-star-rating-specification/" TargetMode="External"/><Relationship Id="rId12" Type="http://schemas.openxmlformats.org/officeDocument/2006/relationships/hyperlink" Target="https://webgate.ec.europa.eu/tentec-maps/web/public/screen/home" TargetMode="External"/><Relationship Id="rId2" Type="http://schemas.openxmlformats.org/officeDocument/2006/relationships/hyperlink" Target="https://datex2.eu/" TargetMode="External"/><Relationship Id="rId1" Type="http://schemas.openxmlformats.org/officeDocument/2006/relationships/hyperlink" Target="https://transport.ec.europa.eu/transport-themes/smart-mobility/road/its-directive-and-action-plan/its-national-reports_en" TargetMode="External"/><Relationship Id="rId6" Type="http://schemas.openxmlformats.org/officeDocument/2006/relationships/hyperlink" Target="https://napcore.eu/metadata/" TargetMode="External"/><Relationship Id="rId11" Type="http://schemas.openxmlformats.org/officeDocument/2006/relationships/hyperlink" Target="https://data.europa.eu/data/datasets/etpa?locale=en" TargetMode="External"/><Relationship Id="rId5" Type="http://schemas.openxmlformats.org/officeDocument/2006/relationships/hyperlink" Target="https://napcore.eu/" TargetMode="External"/><Relationship Id="rId15" Type="http://schemas.openxmlformats.org/officeDocument/2006/relationships/hyperlink" Target="http://data.europa.eu/eli/dec_impl/2025/264/oj" TargetMode="External"/><Relationship Id="rId10" Type="http://schemas.openxmlformats.org/officeDocument/2006/relationships/hyperlink" Target="https://www.dataforroadsafety.eu/" TargetMode="External"/><Relationship Id="rId4" Type="http://schemas.openxmlformats.org/officeDocument/2006/relationships/hyperlink" Target="https://tn-its.eu/" TargetMode="External"/><Relationship Id="rId9" Type="http://schemas.openxmlformats.org/officeDocument/2006/relationships/hyperlink" Target="https://digital-strategy.ec.europa.eu/en/library/2024-report-implementation-eu-emergency-number-112" TargetMode="External"/><Relationship Id="rId14" Type="http://schemas.openxmlformats.org/officeDocument/2006/relationships/hyperlink" Target="https://www.c-roads.eu/platform.html"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Data.xlsx"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Services.xlsx"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KPIs-deployment.xlsx" TargetMode="External"/><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KPIs-deployment.xlsx" TargetMode="External"/><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KPIs-deployment.xlsx" TargetMode="External"/><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KPIs-deployment.xlsx" TargetMode="External"/><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KPIs-deployment.xlsx" TargetMode="External"/><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KPIs-deployment.xlsx" TargetMode="External"/><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KPIs-deployment.xlsx" TargetMode="External"/><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KPIs-deployment.xlsx" TargetMode="External"/><Relationship Id="rId2" Type="http://schemas.microsoft.com/office/2011/relationships/chartColorStyle" Target="colors36.xml"/><Relationship Id="rId1" Type="http://schemas.microsoft.com/office/2011/relationships/chartStyle" Target="style36.xml"/></Relationships>
</file>

<file path=word/charts/_rels/chart37.xml.rels><?xml version="1.0" encoding="UTF-8" standalone="yes"?>
<Relationships xmlns="http://schemas.openxmlformats.org/package/2006/relationships"><Relationship Id="rId3" Type="http://schemas.openxmlformats.org/officeDocument/2006/relationships/oleObject" Target="file:///\\net1.cec.eu.int\MOVE\B\4\B4\1%20-%20ITS\ITS%20Directive\Implementation\National%20reports%20ITS%20Directive\National%20Reports%202025\Aggregations\KPIs-deployment.xlsx" TargetMode="External"/><Relationship Id="rId2" Type="http://schemas.microsoft.com/office/2011/relationships/chartColorStyle" Target="colors37.xml"/><Relationship Id="rId1" Type="http://schemas.microsoft.com/office/2011/relationships/chartStyle" Target="style37.xml"/></Relationships>
</file>

<file path=word/charts/_rels/chart38.xml.rels><?xml version="1.0" encoding="UTF-8" standalone="yes"?>
<Relationships xmlns="http://schemas.openxmlformats.org/package/2006/relationships"><Relationship Id="rId3" Type="http://schemas.openxmlformats.org/officeDocument/2006/relationships/oleObject" Target="file:///\\net1.cec.eu.int\MOVE\B\4\B4\1%20-%20ITS\ITS%20Directive\Implementation\REPORT%20ON%20IMPLEMENTATION%203\inputs%20for%20draft\Financial\Finance%20KPIs%20for%20diagrams.xlsx" TargetMode="External"/><Relationship Id="rId2" Type="http://schemas.microsoft.com/office/2011/relationships/chartColorStyle" Target="colors38.xml"/><Relationship Id="rId1" Type="http://schemas.microsoft.com/office/2011/relationships/chartStyle" Target="style38.xml"/></Relationships>
</file>

<file path=word/charts/_rels/chart39.xml.rels><?xml version="1.0" encoding="UTF-8" standalone="yes"?>
<Relationships xmlns="http://schemas.openxmlformats.org/package/2006/relationships"><Relationship Id="rId3" Type="http://schemas.openxmlformats.org/officeDocument/2006/relationships/oleObject" Target="file:///\\net1.cec.eu.int\MOVE\B\4\B4\1%20-%20ITS\ITS%20Directive\Implementation\REPORT%20ON%20IMPLEMENTATION%203\inputs%20for%20draft\Financial\Finance%20KPIs%20for%20diagrams.xlsx" TargetMode="External"/><Relationship Id="rId2" Type="http://schemas.microsoft.com/office/2011/relationships/chartColorStyle" Target="colors39.xml"/><Relationship Id="rId1" Type="http://schemas.microsoft.com/office/2011/relationships/chartStyle" Target="style3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Access conditions for tunnels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1'!$B$1</c:f>
              <c:strCache>
                <c:ptCount val="1"/>
                <c:pt idx="0">
                  <c:v>Core TEN-T - access conditions for tunnels</c:v>
                </c:pt>
              </c:strCache>
            </c:strRef>
          </c:tx>
          <c:spPr>
            <a:solidFill>
              <a:schemeClr val="accent1"/>
            </a:solidFill>
            <a:ln>
              <a:noFill/>
            </a:ln>
            <a:effectLst/>
          </c:spPr>
          <c:invertIfNegative val="0"/>
          <c:cat>
            <c:strRef>
              <c:f>'Data 1'!$A$2:$A$29</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1'!$B$2:$B$29</c:f>
              <c:numCache>
                <c:formatCode>0%</c:formatCode>
                <c:ptCount val="28"/>
                <c:pt idx="0">
                  <c:v>0.99</c:v>
                </c:pt>
                <c:pt idx="1">
                  <c:v>1</c:v>
                </c:pt>
                <c:pt idx="2">
                  <c:v>0.25</c:v>
                </c:pt>
                <c:pt idx="3">
                  <c:v>1</c:v>
                </c:pt>
                <c:pt idx="4">
                  <c:v>1</c:v>
                </c:pt>
                <c:pt idx="5">
                  <c:v>0</c:v>
                </c:pt>
                <c:pt idx="6">
                  <c:v>0</c:v>
                </c:pt>
                <c:pt idx="7">
                  <c:v>0</c:v>
                </c:pt>
                <c:pt idx="8">
                  <c:v>1</c:v>
                </c:pt>
                <c:pt idx="9">
                  <c:v>0</c:v>
                </c:pt>
                <c:pt idx="10">
                  <c:v>0</c:v>
                </c:pt>
                <c:pt idx="11">
                  <c:v>0.85</c:v>
                </c:pt>
                <c:pt idx="12">
                  <c:v>1</c:v>
                </c:pt>
                <c:pt idx="13">
                  <c:v>0</c:v>
                </c:pt>
                <c:pt idx="14">
                  <c:v>1</c:v>
                </c:pt>
                <c:pt idx="15">
                  <c:v>0</c:v>
                </c:pt>
                <c:pt idx="16">
                  <c:v>0</c:v>
                </c:pt>
                <c:pt idx="17">
                  <c:v>1</c:v>
                </c:pt>
                <c:pt idx="18">
                  <c:v>0</c:v>
                </c:pt>
                <c:pt idx="19">
                  <c:v>1</c:v>
                </c:pt>
                <c:pt idx="20">
                  <c:v>0</c:v>
                </c:pt>
                <c:pt idx="21">
                  <c:v>0</c:v>
                </c:pt>
                <c:pt idx="22">
                  <c:v>0</c:v>
                </c:pt>
                <c:pt idx="23">
                  <c:v>1</c:v>
                </c:pt>
                <c:pt idx="24">
                  <c:v>0</c:v>
                </c:pt>
                <c:pt idx="25">
                  <c:v>0</c:v>
                </c:pt>
                <c:pt idx="26">
                  <c:v>1</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888F-4D02-BEC5-17B8F544F9D2}"/>
            </c:ext>
          </c:extLst>
        </c:ser>
        <c:ser>
          <c:idx val="1"/>
          <c:order val="1"/>
          <c:tx>
            <c:strRef>
              <c:f>'Data 1'!$G$1</c:f>
              <c:strCache>
                <c:ptCount val="1"/>
                <c:pt idx="0">
                  <c:v>Comprehensive TEN-T (+) - access conditions for tunnels</c:v>
                </c:pt>
              </c:strCache>
            </c:strRef>
          </c:tx>
          <c:spPr>
            <a:solidFill>
              <a:schemeClr val="accent2"/>
            </a:solidFill>
            <a:ln>
              <a:noFill/>
            </a:ln>
            <a:effectLst/>
          </c:spPr>
          <c:invertIfNegative val="0"/>
          <c:cat>
            <c:strRef>
              <c:f>'Data 1'!$A$2:$A$29</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1'!$G$2:$G$29</c:f>
              <c:numCache>
                <c:formatCode>0%</c:formatCode>
                <c:ptCount val="28"/>
                <c:pt idx="0">
                  <c:v>0</c:v>
                </c:pt>
                <c:pt idx="1">
                  <c:v>0.51</c:v>
                </c:pt>
                <c:pt idx="2">
                  <c:v>0.1</c:v>
                </c:pt>
                <c:pt idx="3">
                  <c:v>1</c:v>
                </c:pt>
                <c:pt idx="4">
                  <c:v>1</c:v>
                </c:pt>
                <c:pt idx="5">
                  <c:v>0</c:v>
                </c:pt>
                <c:pt idx="6">
                  <c:v>0</c:v>
                </c:pt>
                <c:pt idx="7">
                  <c:v>0</c:v>
                </c:pt>
                <c:pt idx="8">
                  <c:v>1</c:v>
                </c:pt>
                <c:pt idx="9">
                  <c:v>0</c:v>
                </c:pt>
                <c:pt idx="10">
                  <c:v>0</c:v>
                </c:pt>
                <c:pt idx="11">
                  <c:v>0.85</c:v>
                </c:pt>
                <c:pt idx="12">
                  <c:v>1</c:v>
                </c:pt>
                <c:pt idx="13">
                  <c:v>0</c:v>
                </c:pt>
                <c:pt idx="14">
                  <c:v>1</c:v>
                </c:pt>
                <c:pt idx="15">
                  <c:v>0</c:v>
                </c:pt>
                <c:pt idx="16">
                  <c:v>0</c:v>
                </c:pt>
                <c:pt idx="17">
                  <c:v>1</c:v>
                </c:pt>
                <c:pt idx="18">
                  <c:v>0</c:v>
                </c:pt>
                <c:pt idx="19">
                  <c:v>1</c:v>
                </c:pt>
                <c:pt idx="20">
                  <c:v>0</c:v>
                </c:pt>
                <c:pt idx="21">
                  <c:v>0</c:v>
                </c:pt>
                <c:pt idx="22">
                  <c:v>0</c:v>
                </c:pt>
                <c:pt idx="23">
                  <c:v>1</c:v>
                </c:pt>
                <c:pt idx="24">
                  <c:v>0</c:v>
                </c:pt>
                <c:pt idx="25">
                  <c:v>0</c:v>
                </c:pt>
                <c:pt idx="26">
                  <c:v>1</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888F-4D02-BEC5-17B8F544F9D2}"/>
            </c:ext>
          </c:extLst>
        </c:ser>
        <c:dLbls>
          <c:showLegendKey val="0"/>
          <c:showVal val="0"/>
          <c:showCatName val="0"/>
          <c:showSerName val="0"/>
          <c:showPercent val="0"/>
          <c:showBubbleSize val="0"/>
        </c:dLbls>
        <c:gapWidth val="219"/>
        <c:overlap val="-27"/>
        <c:axId val="388722800"/>
        <c:axId val="377588480"/>
      </c:barChart>
      <c:catAx>
        <c:axId val="388722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7588480"/>
        <c:crosses val="autoZero"/>
        <c:auto val="1"/>
        <c:lblAlgn val="ctr"/>
        <c:lblOffset val="100"/>
        <c:noMultiLvlLbl val="0"/>
      </c:catAx>
      <c:valAx>
        <c:axId val="377588480"/>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8722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Access conditions for bridges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1'!$C$1</c:f>
              <c:strCache>
                <c:ptCount val="1"/>
                <c:pt idx="0">
                  <c:v>Core TEN-T - access conditions for bridges</c:v>
                </c:pt>
              </c:strCache>
            </c:strRef>
          </c:tx>
          <c:spPr>
            <a:solidFill>
              <a:schemeClr val="accent1"/>
            </a:solidFill>
            <a:ln>
              <a:noFill/>
            </a:ln>
            <a:effectLst/>
          </c:spPr>
          <c:invertIfNegative val="0"/>
          <c:cat>
            <c:strRef>
              <c:f>'Data 1'!$A$2:$A$29</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1'!$C$2:$C$29</c:f>
              <c:numCache>
                <c:formatCode>0%</c:formatCode>
                <c:ptCount val="28"/>
                <c:pt idx="0">
                  <c:v>0.99</c:v>
                </c:pt>
                <c:pt idx="1">
                  <c:v>0.56999999999999995</c:v>
                </c:pt>
                <c:pt idx="2">
                  <c:v>0.25</c:v>
                </c:pt>
                <c:pt idx="3">
                  <c:v>1</c:v>
                </c:pt>
                <c:pt idx="4">
                  <c:v>1</c:v>
                </c:pt>
                <c:pt idx="5">
                  <c:v>0</c:v>
                </c:pt>
                <c:pt idx="6">
                  <c:v>0</c:v>
                </c:pt>
                <c:pt idx="7">
                  <c:v>1</c:v>
                </c:pt>
                <c:pt idx="8">
                  <c:v>1</c:v>
                </c:pt>
                <c:pt idx="9">
                  <c:v>0</c:v>
                </c:pt>
                <c:pt idx="10">
                  <c:v>0</c:v>
                </c:pt>
                <c:pt idx="11">
                  <c:v>0</c:v>
                </c:pt>
                <c:pt idx="12">
                  <c:v>1</c:v>
                </c:pt>
                <c:pt idx="13">
                  <c:v>0</c:v>
                </c:pt>
                <c:pt idx="14">
                  <c:v>0</c:v>
                </c:pt>
                <c:pt idx="15">
                  <c:v>0.8</c:v>
                </c:pt>
                <c:pt idx="16">
                  <c:v>0</c:v>
                </c:pt>
                <c:pt idx="17">
                  <c:v>1</c:v>
                </c:pt>
                <c:pt idx="18">
                  <c:v>0</c:v>
                </c:pt>
                <c:pt idx="19">
                  <c:v>1</c:v>
                </c:pt>
                <c:pt idx="20">
                  <c:v>0</c:v>
                </c:pt>
                <c:pt idx="21">
                  <c:v>0</c:v>
                </c:pt>
                <c:pt idx="22">
                  <c:v>0</c:v>
                </c:pt>
                <c:pt idx="23">
                  <c:v>1</c:v>
                </c:pt>
                <c:pt idx="24">
                  <c:v>0</c:v>
                </c:pt>
                <c:pt idx="25">
                  <c:v>0</c:v>
                </c:pt>
                <c:pt idx="26">
                  <c:v>1</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597D-4BC7-B52A-D8F1DBB5BEF1}"/>
            </c:ext>
          </c:extLst>
        </c:ser>
        <c:ser>
          <c:idx val="1"/>
          <c:order val="1"/>
          <c:tx>
            <c:strRef>
              <c:f>'Data 1'!$H$1</c:f>
              <c:strCache>
                <c:ptCount val="1"/>
                <c:pt idx="0">
                  <c:v>Comprehensive TEN-T (+) - access conditions for bridges</c:v>
                </c:pt>
              </c:strCache>
            </c:strRef>
          </c:tx>
          <c:spPr>
            <a:solidFill>
              <a:schemeClr val="accent2"/>
            </a:solidFill>
            <a:ln>
              <a:noFill/>
            </a:ln>
            <a:effectLst/>
          </c:spPr>
          <c:invertIfNegative val="0"/>
          <c:cat>
            <c:strRef>
              <c:f>'Data 1'!$A$2:$A$29</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1'!$H$2:$H$29</c:f>
              <c:numCache>
                <c:formatCode>0%</c:formatCode>
                <c:ptCount val="28"/>
                <c:pt idx="0">
                  <c:v>0</c:v>
                </c:pt>
                <c:pt idx="1">
                  <c:v>0.51</c:v>
                </c:pt>
                <c:pt idx="2">
                  <c:v>0.1</c:v>
                </c:pt>
                <c:pt idx="3">
                  <c:v>1</c:v>
                </c:pt>
                <c:pt idx="4">
                  <c:v>1</c:v>
                </c:pt>
                <c:pt idx="5">
                  <c:v>0</c:v>
                </c:pt>
                <c:pt idx="6">
                  <c:v>0</c:v>
                </c:pt>
                <c:pt idx="7">
                  <c:v>1</c:v>
                </c:pt>
                <c:pt idx="8">
                  <c:v>1</c:v>
                </c:pt>
                <c:pt idx="9">
                  <c:v>0</c:v>
                </c:pt>
                <c:pt idx="10">
                  <c:v>0</c:v>
                </c:pt>
                <c:pt idx="11">
                  <c:v>0</c:v>
                </c:pt>
                <c:pt idx="12">
                  <c:v>1</c:v>
                </c:pt>
                <c:pt idx="13">
                  <c:v>0</c:v>
                </c:pt>
                <c:pt idx="14">
                  <c:v>0</c:v>
                </c:pt>
                <c:pt idx="15">
                  <c:v>0.8</c:v>
                </c:pt>
                <c:pt idx="16">
                  <c:v>0</c:v>
                </c:pt>
                <c:pt idx="17">
                  <c:v>1</c:v>
                </c:pt>
                <c:pt idx="18">
                  <c:v>0</c:v>
                </c:pt>
                <c:pt idx="19">
                  <c:v>1</c:v>
                </c:pt>
                <c:pt idx="20">
                  <c:v>0</c:v>
                </c:pt>
                <c:pt idx="21">
                  <c:v>0</c:v>
                </c:pt>
                <c:pt idx="22">
                  <c:v>0</c:v>
                </c:pt>
                <c:pt idx="23">
                  <c:v>1</c:v>
                </c:pt>
                <c:pt idx="24">
                  <c:v>0</c:v>
                </c:pt>
                <c:pt idx="25">
                  <c:v>0</c:v>
                </c:pt>
                <c:pt idx="26">
                  <c:v>1</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597D-4BC7-B52A-D8F1DBB5BEF1}"/>
            </c:ext>
          </c:extLst>
        </c:ser>
        <c:dLbls>
          <c:showLegendKey val="0"/>
          <c:showVal val="0"/>
          <c:showCatName val="0"/>
          <c:showSerName val="0"/>
          <c:showPercent val="0"/>
          <c:showBubbleSize val="0"/>
        </c:dLbls>
        <c:gapWidth val="219"/>
        <c:overlap val="-27"/>
        <c:axId val="460054816"/>
        <c:axId val="682906608"/>
      </c:barChart>
      <c:catAx>
        <c:axId val="460054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2906608"/>
        <c:crosses val="autoZero"/>
        <c:auto val="1"/>
        <c:lblAlgn val="ctr"/>
        <c:lblOffset val="100"/>
        <c:noMultiLvlLbl val="0"/>
      </c:catAx>
      <c:valAx>
        <c:axId val="682906608"/>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0054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Speed limits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1'!$D$1</c:f>
              <c:strCache>
                <c:ptCount val="1"/>
                <c:pt idx="0">
                  <c:v>Core TEN-T - speed limits</c:v>
                </c:pt>
              </c:strCache>
            </c:strRef>
          </c:tx>
          <c:spPr>
            <a:solidFill>
              <a:schemeClr val="accent1"/>
            </a:solidFill>
            <a:ln>
              <a:noFill/>
            </a:ln>
            <a:effectLst/>
          </c:spPr>
          <c:invertIfNegative val="0"/>
          <c:cat>
            <c:strRef>
              <c:f>'Data 1'!$A$2:$A$29</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1'!$D$2:$D$29</c:f>
              <c:numCache>
                <c:formatCode>0%</c:formatCode>
                <c:ptCount val="28"/>
                <c:pt idx="0">
                  <c:v>0.99</c:v>
                </c:pt>
                <c:pt idx="1">
                  <c:v>0.57999999999999996</c:v>
                </c:pt>
                <c:pt idx="2">
                  <c:v>0</c:v>
                </c:pt>
                <c:pt idx="3">
                  <c:v>1</c:v>
                </c:pt>
                <c:pt idx="4">
                  <c:v>1</c:v>
                </c:pt>
                <c:pt idx="5">
                  <c:v>0</c:v>
                </c:pt>
                <c:pt idx="6">
                  <c:v>1</c:v>
                </c:pt>
                <c:pt idx="7">
                  <c:v>1</c:v>
                </c:pt>
                <c:pt idx="8">
                  <c:v>1</c:v>
                </c:pt>
                <c:pt idx="9">
                  <c:v>0.55000000000000004</c:v>
                </c:pt>
                <c:pt idx="10">
                  <c:v>0</c:v>
                </c:pt>
                <c:pt idx="11">
                  <c:v>0</c:v>
                </c:pt>
                <c:pt idx="12">
                  <c:v>1</c:v>
                </c:pt>
                <c:pt idx="13">
                  <c:v>0</c:v>
                </c:pt>
                <c:pt idx="14">
                  <c:v>1</c:v>
                </c:pt>
                <c:pt idx="15">
                  <c:v>0.1</c:v>
                </c:pt>
                <c:pt idx="16">
                  <c:v>1</c:v>
                </c:pt>
                <c:pt idx="17">
                  <c:v>1</c:v>
                </c:pt>
                <c:pt idx="18">
                  <c:v>0.66</c:v>
                </c:pt>
                <c:pt idx="19">
                  <c:v>1</c:v>
                </c:pt>
                <c:pt idx="20">
                  <c:v>0</c:v>
                </c:pt>
                <c:pt idx="21">
                  <c:v>0</c:v>
                </c:pt>
                <c:pt idx="22">
                  <c:v>0</c:v>
                </c:pt>
                <c:pt idx="23">
                  <c:v>1</c:v>
                </c:pt>
                <c:pt idx="24">
                  <c:v>1</c:v>
                </c:pt>
                <c:pt idx="25">
                  <c:v>1</c:v>
                </c:pt>
                <c:pt idx="26">
                  <c:v>1</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D57D-46A4-8A6D-906F2A5D1481}"/>
            </c:ext>
          </c:extLst>
        </c:ser>
        <c:ser>
          <c:idx val="1"/>
          <c:order val="1"/>
          <c:tx>
            <c:strRef>
              <c:f>'Data 1'!$I$1</c:f>
              <c:strCache>
                <c:ptCount val="1"/>
                <c:pt idx="0">
                  <c:v>Comprehensive TEN-T (+) - speed limits</c:v>
                </c:pt>
              </c:strCache>
            </c:strRef>
          </c:tx>
          <c:spPr>
            <a:solidFill>
              <a:schemeClr val="accent2"/>
            </a:solidFill>
            <a:ln>
              <a:noFill/>
            </a:ln>
            <a:effectLst/>
          </c:spPr>
          <c:invertIfNegative val="0"/>
          <c:cat>
            <c:strRef>
              <c:f>'Data 1'!$A$2:$A$29</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1'!$I$2:$I$29</c:f>
              <c:numCache>
                <c:formatCode>0%</c:formatCode>
                <c:ptCount val="28"/>
                <c:pt idx="0">
                  <c:v>0</c:v>
                </c:pt>
                <c:pt idx="1">
                  <c:v>0.51</c:v>
                </c:pt>
                <c:pt idx="2">
                  <c:v>0</c:v>
                </c:pt>
                <c:pt idx="3">
                  <c:v>1</c:v>
                </c:pt>
                <c:pt idx="4">
                  <c:v>1</c:v>
                </c:pt>
                <c:pt idx="5">
                  <c:v>0</c:v>
                </c:pt>
                <c:pt idx="6">
                  <c:v>0.6</c:v>
                </c:pt>
                <c:pt idx="7">
                  <c:v>1</c:v>
                </c:pt>
                <c:pt idx="8">
                  <c:v>1</c:v>
                </c:pt>
                <c:pt idx="9">
                  <c:v>0.55000000000000004</c:v>
                </c:pt>
                <c:pt idx="10">
                  <c:v>0</c:v>
                </c:pt>
                <c:pt idx="11">
                  <c:v>0</c:v>
                </c:pt>
                <c:pt idx="12">
                  <c:v>1</c:v>
                </c:pt>
                <c:pt idx="13">
                  <c:v>0.05</c:v>
                </c:pt>
                <c:pt idx="14">
                  <c:v>1</c:v>
                </c:pt>
                <c:pt idx="15">
                  <c:v>0.1</c:v>
                </c:pt>
                <c:pt idx="16">
                  <c:v>1</c:v>
                </c:pt>
                <c:pt idx="17">
                  <c:v>1</c:v>
                </c:pt>
                <c:pt idx="18">
                  <c:v>0.66</c:v>
                </c:pt>
                <c:pt idx="19">
                  <c:v>1</c:v>
                </c:pt>
                <c:pt idx="20">
                  <c:v>0</c:v>
                </c:pt>
                <c:pt idx="21">
                  <c:v>0</c:v>
                </c:pt>
                <c:pt idx="22">
                  <c:v>0</c:v>
                </c:pt>
                <c:pt idx="23">
                  <c:v>1</c:v>
                </c:pt>
                <c:pt idx="24">
                  <c:v>0.5</c:v>
                </c:pt>
                <c:pt idx="25">
                  <c:v>1</c:v>
                </c:pt>
                <c:pt idx="26">
                  <c:v>1</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D57D-46A4-8A6D-906F2A5D1481}"/>
            </c:ext>
          </c:extLst>
        </c:ser>
        <c:dLbls>
          <c:showLegendKey val="0"/>
          <c:showVal val="0"/>
          <c:showCatName val="0"/>
          <c:showSerName val="0"/>
          <c:showPercent val="0"/>
          <c:showBubbleSize val="0"/>
        </c:dLbls>
        <c:gapWidth val="219"/>
        <c:overlap val="-27"/>
        <c:axId val="563337119"/>
        <c:axId val="563335199"/>
      </c:barChart>
      <c:catAx>
        <c:axId val="5633371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3335199"/>
        <c:crosses val="autoZero"/>
        <c:auto val="1"/>
        <c:lblAlgn val="ctr"/>
        <c:lblOffset val="100"/>
        <c:noMultiLvlLbl val="0"/>
      </c:catAx>
      <c:valAx>
        <c:axId val="563335199"/>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3337119"/>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Overtaking bans on heavy goods vehicles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1'!$E$1</c:f>
              <c:strCache>
                <c:ptCount val="1"/>
                <c:pt idx="0">
                  <c:v>Core TEN-T - overtaking bans on heavy goods vehicles</c:v>
                </c:pt>
              </c:strCache>
            </c:strRef>
          </c:tx>
          <c:spPr>
            <a:solidFill>
              <a:schemeClr val="accent1"/>
            </a:solidFill>
            <a:ln>
              <a:noFill/>
            </a:ln>
            <a:effectLst/>
          </c:spPr>
          <c:invertIfNegative val="0"/>
          <c:cat>
            <c:strRef>
              <c:f>'Data 1'!$A$2:$A$29</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1'!$E$2:$E$29</c:f>
              <c:numCache>
                <c:formatCode>0%</c:formatCode>
                <c:ptCount val="28"/>
                <c:pt idx="0">
                  <c:v>0.99</c:v>
                </c:pt>
                <c:pt idx="1">
                  <c:v>0.57999999999999996</c:v>
                </c:pt>
                <c:pt idx="2">
                  <c:v>0.15</c:v>
                </c:pt>
                <c:pt idx="3">
                  <c:v>1</c:v>
                </c:pt>
                <c:pt idx="4">
                  <c:v>0</c:v>
                </c:pt>
                <c:pt idx="5">
                  <c:v>0</c:v>
                </c:pt>
                <c:pt idx="6">
                  <c:v>0</c:v>
                </c:pt>
                <c:pt idx="7">
                  <c:v>0</c:v>
                </c:pt>
                <c:pt idx="8">
                  <c:v>1</c:v>
                </c:pt>
                <c:pt idx="9">
                  <c:v>0</c:v>
                </c:pt>
                <c:pt idx="10">
                  <c:v>0</c:v>
                </c:pt>
                <c:pt idx="11">
                  <c:v>0</c:v>
                </c:pt>
                <c:pt idx="12">
                  <c:v>1</c:v>
                </c:pt>
                <c:pt idx="13">
                  <c:v>0</c:v>
                </c:pt>
                <c:pt idx="14">
                  <c:v>1</c:v>
                </c:pt>
                <c:pt idx="15">
                  <c:v>0</c:v>
                </c:pt>
                <c:pt idx="16">
                  <c:v>1</c:v>
                </c:pt>
                <c:pt idx="17">
                  <c:v>1</c:v>
                </c:pt>
                <c:pt idx="18">
                  <c:v>0</c:v>
                </c:pt>
                <c:pt idx="19">
                  <c:v>1</c:v>
                </c:pt>
                <c:pt idx="20">
                  <c:v>0</c:v>
                </c:pt>
                <c:pt idx="21">
                  <c:v>0</c:v>
                </c:pt>
                <c:pt idx="22">
                  <c:v>0</c:v>
                </c:pt>
                <c:pt idx="23">
                  <c:v>0</c:v>
                </c:pt>
                <c:pt idx="24">
                  <c:v>0</c:v>
                </c:pt>
                <c:pt idx="25">
                  <c:v>0</c:v>
                </c:pt>
                <c:pt idx="26">
                  <c:v>1</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45BF-4D55-88B0-88758AFEFA94}"/>
            </c:ext>
          </c:extLst>
        </c:ser>
        <c:ser>
          <c:idx val="1"/>
          <c:order val="1"/>
          <c:tx>
            <c:strRef>
              <c:f>'Data 1'!$J$1</c:f>
              <c:strCache>
                <c:ptCount val="1"/>
                <c:pt idx="0">
                  <c:v>Comprehensive TEN-T (+) - overtaking bans on heavy goods vehicles</c:v>
                </c:pt>
              </c:strCache>
            </c:strRef>
          </c:tx>
          <c:spPr>
            <a:solidFill>
              <a:schemeClr val="accent2"/>
            </a:solidFill>
            <a:ln>
              <a:noFill/>
            </a:ln>
            <a:effectLst/>
          </c:spPr>
          <c:invertIfNegative val="0"/>
          <c:cat>
            <c:strRef>
              <c:f>'Data 1'!$A$2:$A$29</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1'!$J$2:$J$29</c:f>
              <c:numCache>
                <c:formatCode>0%</c:formatCode>
                <c:ptCount val="28"/>
                <c:pt idx="0">
                  <c:v>0</c:v>
                </c:pt>
                <c:pt idx="1">
                  <c:v>0.51</c:v>
                </c:pt>
                <c:pt idx="2">
                  <c:v>0.15</c:v>
                </c:pt>
                <c:pt idx="3">
                  <c:v>1</c:v>
                </c:pt>
                <c:pt idx="4">
                  <c:v>0</c:v>
                </c:pt>
                <c:pt idx="5">
                  <c:v>0</c:v>
                </c:pt>
                <c:pt idx="6">
                  <c:v>0</c:v>
                </c:pt>
                <c:pt idx="7">
                  <c:v>0</c:v>
                </c:pt>
                <c:pt idx="8">
                  <c:v>1</c:v>
                </c:pt>
                <c:pt idx="9">
                  <c:v>0</c:v>
                </c:pt>
                <c:pt idx="10">
                  <c:v>0</c:v>
                </c:pt>
                <c:pt idx="11">
                  <c:v>0</c:v>
                </c:pt>
                <c:pt idx="12">
                  <c:v>1</c:v>
                </c:pt>
                <c:pt idx="13">
                  <c:v>0</c:v>
                </c:pt>
                <c:pt idx="14">
                  <c:v>1</c:v>
                </c:pt>
                <c:pt idx="15">
                  <c:v>0</c:v>
                </c:pt>
                <c:pt idx="16">
                  <c:v>1</c:v>
                </c:pt>
                <c:pt idx="17">
                  <c:v>1</c:v>
                </c:pt>
                <c:pt idx="18">
                  <c:v>0</c:v>
                </c:pt>
                <c:pt idx="19">
                  <c:v>1</c:v>
                </c:pt>
                <c:pt idx="20">
                  <c:v>0</c:v>
                </c:pt>
                <c:pt idx="21">
                  <c:v>0</c:v>
                </c:pt>
                <c:pt idx="22">
                  <c:v>0</c:v>
                </c:pt>
                <c:pt idx="23">
                  <c:v>0</c:v>
                </c:pt>
                <c:pt idx="24">
                  <c:v>0</c:v>
                </c:pt>
                <c:pt idx="25">
                  <c:v>0</c:v>
                </c:pt>
                <c:pt idx="26">
                  <c:v>1</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45BF-4D55-88B0-88758AFEFA94}"/>
            </c:ext>
          </c:extLst>
        </c:ser>
        <c:dLbls>
          <c:showLegendKey val="0"/>
          <c:showVal val="0"/>
          <c:showCatName val="0"/>
          <c:showSerName val="0"/>
          <c:showPercent val="0"/>
          <c:showBubbleSize val="0"/>
        </c:dLbls>
        <c:gapWidth val="219"/>
        <c:overlap val="-27"/>
        <c:axId val="2114824719"/>
        <c:axId val="2114825679"/>
      </c:barChart>
      <c:catAx>
        <c:axId val="21148247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4825679"/>
        <c:crosses val="autoZero"/>
        <c:auto val="1"/>
        <c:lblAlgn val="ctr"/>
        <c:lblOffset val="100"/>
        <c:noMultiLvlLbl val="0"/>
      </c:catAx>
      <c:valAx>
        <c:axId val="2114825679"/>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48247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Weight/length/width/height restrictions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1'!$F$1</c:f>
              <c:strCache>
                <c:ptCount val="1"/>
                <c:pt idx="0">
                  <c:v>Core TEN-T - weight/length/width/height restrictions</c:v>
                </c:pt>
              </c:strCache>
            </c:strRef>
          </c:tx>
          <c:spPr>
            <a:solidFill>
              <a:schemeClr val="accent1"/>
            </a:solidFill>
            <a:ln>
              <a:noFill/>
            </a:ln>
            <a:effectLst/>
          </c:spPr>
          <c:invertIfNegative val="0"/>
          <c:cat>
            <c:strRef>
              <c:f>'Data 1'!$A$2:$A$29</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1'!$F$2:$F$29</c:f>
              <c:numCache>
                <c:formatCode>0%</c:formatCode>
                <c:ptCount val="28"/>
                <c:pt idx="0">
                  <c:v>0.99</c:v>
                </c:pt>
                <c:pt idx="1">
                  <c:v>0.57999999999999996</c:v>
                </c:pt>
                <c:pt idx="2">
                  <c:v>0.15</c:v>
                </c:pt>
                <c:pt idx="3">
                  <c:v>0</c:v>
                </c:pt>
                <c:pt idx="4">
                  <c:v>0</c:v>
                </c:pt>
                <c:pt idx="5">
                  <c:v>0</c:v>
                </c:pt>
                <c:pt idx="6">
                  <c:v>0</c:v>
                </c:pt>
                <c:pt idx="7">
                  <c:v>1</c:v>
                </c:pt>
                <c:pt idx="8">
                  <c:v>1</c:v>
                </c:pt>
                <c:pt idx="9">
                  <c:v>0</c:v>
                </c:pt>
                <c:pt idx="10">
                  <c:v>0.995</c:v>
                </c:pt>
                <c:pt idx="11">
                  <c:v>0</c:v>
                </c:pt>
                <c:pt idx="12">
                  <c:v>1</c:v>
                </c:pt>
                <c:pt idx="13">
                  <c:v>0</c:v>
                </c:pt>
                <c:pt idx="14">
                  <c:v>1</c:v>
                </c:pt>
                <c:pt idx="15">
                  <c:v>1</c:v>
                </c:pt>
                <c:pt idx="16">
                  <c:v>1</c:v>
                </c:pt>
                <c:pt idx="17">
                  <c:v>1</c:v>
                </c:pt>
                <c:pt idx="18">
                  <c:v>0</c:v>
                </c:pt>
                <c:pt idx="19">
                  <c:v>1</c:v>
                </c:pt>
                <c:pt idx="20">
                  <c:v>0</c:v>
                </c:pt>
                <c:pt idx="21">
                  <c:v>0</c:v>
                </c:pt>
                <c:pt idx="22">
                  <c:v>0</c:v>
                </c:pt>
                <c:pt idx="23">
                  <c:v>1</c:v>
                </c:pt>
                <c:pt idx="24">
                  <c:v>0</c:v>
                </c:pt>
                <c:pt idx="25">
                  <c:v>0</c:v>
                </c:pt>
                <c:pt idx="26">
                  <c:v>1</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1863-4EE5-9C48-4F46743B3967}"/>
            </c:ext>
          </c:extLst>
        </c:ser>
        <c:ser>
          <c:idx val="1"/>
          <c:order val="1"/>
          <c:tx>
            <c:strRef>
              <c:f>'Data 1'!$K$1</c:f>
              <c:strCache>
                <c:ptCount val="1"/>
                <c:pt idx="0">
                  <c:v>Comprehensive TEN-T (+) - weight/length/width/height restrictions</c:v>
                </c:pt>
              </c:strCache>
            </c:strRef>
          </c:tx>
          <c:spPr>
            <a:solidFill>
              <a:schemeClr val="accent2"/>
            </a:solidFill>
            <a:ln>
              <a:noFill/>
            </a:ln>
            <a:effectLst/>
          </c:spPr>
          <c:invertIfNegative val="0"/>
          <c:cat>
            <c:strRef>
              <c:f>'Data 1'!$A$2:$A$29</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1'!$K$2:$K$29</c:f>
              <c:numCache>
                <c:formatCode>0%</c:formatCode>
                <c:ptCount val="28"/>
                <c:pt idx="0">
                  <c:v>0</c:v>
                </c:pt>
                <c:pt idx="1">
                  <c:v>0.51</c:v>
                </c:pt>
                <c:pt idx="2">
                  <c:v>0.15</c:v>
                </c:pt>
                <c:pt idx="3">
                  <c:v>1</c:v>
                </c:pt>
                <c:pt idx="4">
                  <c:v>0</c:v>
                </c:pt>
                <c:pt idx="5">
                  <c:v>0</c:v>
                </c:pt>
                <c:pt idx="6">
                  <c:v>0</c:v>
                </c:pt>
                <c:pt idx="7">
                  <c:v>0</c:v>
                </c:pt>
                <c:pt idx="8">
                  <c:v>1</c:v>
                </c:pt>
                <c:pt idx="9">
                  <c:v>0</c:v>
                </c:pt>
                <c:pt idx="10">
                  <c:v>0</c:v>
                </c:pt>
                <c:pt idx="11">
                  <c:v>0</c:v>
                </c:pt>
                <c:pt idx="12">
                  <c:v>1</c:v>
                </c:pt>
                <c:pt idx="13">
                  <c:v>0</c:v>
                </c:pt>
                <c:pt idx="14">
                  <c:v>1</c:v>
                </c:pt>
                <c:pt idx="15">
                  <c:v>1</c:v>
                </c:pt>
                <c:pt idx="16">
                  <c:v>1</c:v>
                </c:pt>
                <c:pt idx="17">
                  <c:v>1</c:v>
                </c:pt>
                <c:pt idx="18">
                  <c:v>0</c:v>
                </c:pt>
                <c:pt idx="19">
                  <c:v>1</c:v>
                </c:pt>
                <c:pt idx="20">
                  <c:v>0</c:v>
                </c:pt>
                <c:pt idx="21">
                  <c:v>0</c:v>
                </c:pt>
                <c:pt idx="22">
                  <c:v>0</c:v>
                </c:pt>
                <c:pt idx="23">
                  <c:v>1</c:v>
                </c:pt>
                <c:pt idx="24">
                  <c:v>0</c:v>
                </c:pt>
                <c:pt idx="25">
                  <c:v>0</c:v>
                </c:pt>
                <c:pt idx="26">
                  <c:v>1</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1863-4EE5-9C48-4F46743B3967}"/>
            </c:ext>
          </c:extLst>
        </c:ser>
        <c:dLbls>
          <c:showLegendKey val="0"/>
          <c:showVal val="0"/>
          <c:showCatName val="0"/>
          <c:showSerName val="0"/>
          <c:showPercent val="0"/>
          <c:showBubbleSize val="0"/>
        </c:dLbls>
        <c:gapWidth val="219"/>
        <c:overlap val="-27"/>
        <c:axId val="424771759"/>
        <c:axId val="421858703"/>
      </c:barChart>
      <c:catAx>
        <c:axId val="4247717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1858703"/>
        <c:crosses val="autoZero"/>
        <c:auto val="1"/>
        <c:lblAlgn val="ctr"/>
        <c:lblOffset val="100"/>
        <c:noMultiLvlLbl val="0"/>
      </c:catAx>
      <c:valAx>
        <c:axId val="421858703"/>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47717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a:t>Centre of urban nodes - one-way streets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1'!$L$1</c:f>
              <c:strCache>
                <c:ptCount val="1"/>
                <c:pt idx="0">
                  <c:v>Center of urban nodes - one-way streets</c:v>
                </c:pt>
              </c:strCache>
            </c:strRef>
          </c:tx>
          <c:spPr>
            <a:solidFill>
              <a:schemeClr val="accent1"/>
            </a:solidFill>
            <a:ln>
              <a:noFill/>
            </a:ln>
            <a:effectLst/>
          </c:spPr>
          <c:invertIfNegative val="0"/>
          <c:cat>
            <c:strRef>
              <c:f>'Data 1'!$A$2:$A$29</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1'!$L$2:$L$29</c:f>
              <c:numCache>
                <c:formatCode>0%</c:formatCode>
                <c:ptCount val="28"/>
                <c:pt idx="0">
                  <c:v>1</c:v>
                </c:pt>
                <c:pt idx="1">
                  <c:v>0.5</c:v>
                </c:pt>
                <c:pt idx="2">
                  <c:v>0</c:v>
                </c:pt>
                <c:pt idx="3">
                  <c:v>0</c:v>
                </c:pt>
                <c:pt idx="4">
                  <c:v>0</c:v>
                </c:pt>
                <c:pt idx="5">
                  <c:v>0</c:v>
                </c:pt>
                <c:pt idx="6">
                  <c:v>0</c:v>
                </c:pt>
                <c:pt idx="7">
                  <c:v>0</c:v>
                </c:pt>
                <c:pt idx="8">
                  <c:v>1</c:v>
                </c:pt>
                <c:pt idx="9">
                  <c:v>0</c:v>
                </c:pt>
                <c:pt idx="10">
                  <c:v>0</c:v>
                </c:pt>
                <c:pt idx="11">
                  <c:v>0</c:v>
                </c:pt>
                <c:pt idx="12">
                  <c:v>0.1</c:v>
                </c:pt>
                <c:pt idx="13">
                  <c:v>0</c:v>
                </c:pt>
                <c:pt idx="14">
                  <c:v>0.15</c:v>
                </c:pt>
                <c:pt idx="15">
                  <c:v>0</c:v>
                </c:pt>
                <c:pt idx="16">
                  <c:v>0</c:v>
                </c:pt>
                <c:pt idx="17">
                  <c:v>0</c:v>
                </c:pt>
                <c:pt idx="18">
                  <c:v>0.66</c:v>
                </c:pt>
                <c:pt idx="19">
                  <c:v>1</c:v>
                </c:pt>
                <c:pt idx="20">
                  <c:v>0</c:v>
                </c:pt>
                <c:pt idx="21">
                  <c:v>0</c:v>
                </c:pt>
                <c:pt idx="22">
                  <c:v>0</c:v>
                </c:pt>
                <c:pt idx="23">
                  <c:v>0</c:v>
                </c:pt>
                <c:pt idx="24">
                  <c:v>0</c:v>
                </c:pt>
                <c:pt idx="25">
                  <c:v>0</c:v>
                </c:pt>
                <c:pt idx="26">
                  <c:v>1</c:v>
                </c:pt>
                <c:pt idx="27">
                  <c:v>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CDF0-4DCC-8100-521260DA4DA0}"/>
            </c:ext>
          </c:extLst>
        </c:ser>
        <c:dLbls>
          <c:showLegendKey val="0"/>
          <c:showVal val="0"/>
          <c:showCatName val="0"/>
          <c:showSerName val="0"/>
          <c:showPercent val="0"/>
          <c:showBubbleSize val="0"/>
        </c:dLbls>
        <c:gapWidth val="219"/>
        <c:overlap val="-27"/>
        <c:axId val="94867472"/>
        <c:axId val="94868912"/>
      </c:barChart>
      <c:catAx>
        <c:axId val="94867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868912"/>
        <c:crosses val="autoZero"/>
        <c:auto val="1"/>
        <c:lblAlgn val="ctr"/>
        <c:lblOffset val="100"/>
        <c:noMultiLvlLbl val="0"/>
      </c:catAx>
      <c:valAx>
        <c:axId val="94868912"/>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867472"/>
        <c:crosses val="autoZero"/>
        <c:crossBetween val="between"/>
        <c:maj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a:t>Centre of urban nodes - freight delivery regulations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1'!$M$1</c:f>
              <c:strCache>
                <c:ptCount val="1"/>
                <c:pt idx="0">
                  <c:v>Center of urban nodes - freight delivery regulations</c:v>
                </c:pt>
              </c:strCache>
            </c:strRef>
          </c:tx>
          <c:spPr>
            <a:solidFill>
              <a:schemeClr val="accent1"/>
            </a:solidFill>
            <a:ln>
              <a:noFill/>
            </a:ln>
            <a:effectLst/>
          </c:spPr>
          <c:invertIfNegative val="0"/>
          <c:cat>
            <c:strRef>
              <c:f>'Data 1'!$A$2:$A$29</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1'!$M$2:$M$29</c:f>
              <c:numCache>
                <c:formatCode>0%</c:formatCode>
                <c:ptCount val="28"/>
                <c:pt idx="0">
                  <c:v>0</c:v>
                </c:pt>
                <c:pt idx="1">
                  <c:v>0.5</c:v>
                </c:pt>
                <c:pt idx="2">
                  <c:v>0</c:v>
                </c:pt>
                <c:pt idx="3">
                  <c:v>0</c:v>
                </c:pt>
                <c:pt idx="4">
                  <c:v>0</c:v>
                </c:pt>
                <c:pt idx="5">
                  <c:v>0</c:v>
                </c:pt>
                <c:pt idx="6">
                  <c:v>0</c:v>
                </c:pt>
                <c:pt idx="7">
                  <c:v>0</c:v>
                </c:pt>
                <c:pt idx="8">
                  <c:v>0</c:v>
                </c:pt>
                <c:pt idx="9">
                  <c:v>0</c:v>
                </c:pt>
                <c:pt idx="10">
                  <c:v>0</c:v>
                </c:pt>
                <c:pt idx="11">
                  <c:v>0</c:v>
                </c:pt>
                <c:pt idx="12">
                  <c:v>0.4</c:v>
                </c:pt>
                <c:pt idx="13">
                  <c:v>0</c:v>
                </c:pt>
                <c:pt idx="14">
                  <c:v>0.3</c:v>
                </c:pt>
                <c:pt idx="15">
                  <c:v>0</c:v>
                </c:pt>
                <c:pt idx="16">
                  <c:v>0</c:v>
                </c:pt>
                <c:pt idx="17">
                  <c:v>0</c:v>
                </c:pt>
                <c:pt idx="18">
                  <c:v>0</c:v>
                </c:pt>
                <c:pt idx="19">
                  <c:v>0</c:v>
                </c:pt>
                <c:pt idx="20">
                  <c:v>0</c:v>
                </c:pt>
                <c:pt idx="21">
                  <c:v>0</c:v>
                </c:pt>
                <c:pt idx="22">
                  <c:v>0</c:v>
                </c:pt>
                <c:pt idx="23">
                  <c:v>0</c:v>
                </c:pt>
                <c:pt idx="24">
                  <c:v>0</c:v>
                </c:pt>
                <c:pt idx="25">
                  <c:v>0</c:v>
                </c:pt>
                <c:pt idx="26">
                  <c:v>1</c:v>
                </c:pt>
                <c:pt idx="27">
                  <c:v>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46ED-4335-8D6D-CADBA2A9C7FB}"/>
            </c:ext>
          </c:extLst>
        </c:ser>
        <c:dLbls>
          <c:showLegendKey val="0"/>
          <c:showVal val="0"/>
          <c:showCatName val="0"/>
          <c:showSerName val="0"/>
          <c:showPercent val="0"/>
          <c:showBubbleSize val="0"/>
        </c:dLbls>
        <c:gapWidth val="219"/>
        <c:overlap val="-27"/>
        <c:axId val="94860672"/>
        <c:axId val="94858752"/>
      </c:barChart>
      <c:catAx>
        <c:axId val="94860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858752"/>
        <c:crosses val="autoZero"/>
        <c:auto val="1"/>
        <c:lblAlgn val="ctr"/>
        <c:lblOffset val="100"/>
        <c:noMultiLvlLbl val="0"/>
      </c:catAx>
      <c:valAx>
        <c:axId val="94858752"/>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860672"/>
        <c:crosses val="autoZero"/>
        <c:crossBetween val="between"/>
        <c:maj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1'!$N$1</c:f>
              <c:strCache>
                <c:ptCount val="1"/>
                <c:pt idx="0">
                  <c:v>Comprehensive TEN-T (+) - direction of travel on reversable lanes</c:v>
                </c:pt>
              </c:strCache>
            </c:strRef>
          </c:tx>
          <c:spPr>
            <a:solidFill>
              <a:schemeClr val="accent1"/>
            </a:solidFill>
            <a:ln>
              <a:noFill/>
            </a:ln>
            <a:effectLst/>
          </c:spPr>
          <c:invertIfNegative val="0"/>
          <c:cat>
            <c:strRef>
              <c:f>'Data 1'!$A$2:$A$29</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1'!$N$2:$N$29</c:f>
              <c:numCache>
                <c:formatCode>0%</c:formatCode>
                <c:ptCount val="28"/>
                <c:pt idx="0">
                  <c:v>0</c:v>
                </c:pt>
                <c:pt idx="1">
                  <c:v>0</c:v>
                </c:pt>
                <c:pt idx="2">
                  <c:v>0.1</c:v>
                </c:pt>
                <c:pt idx="3">
                  <c:v>6.7000000000000004E-2</c:v>
                </c:pt>
                <c:pt idx="4">
                  <c:v>0</c:v>
                </c:pt>
                <c:pt idx="5">
                  <c:v>0</c:v>
                </c:pt>
                <c:pt idx="6">
                  <c:v>0</c:v>
                </c:pt>
                <c:pt idx="7">
                  <c:v>0</c:v>
                </c:pt>
                <c:pt idx="8">
                  <c:v>0</c:v>
                </c:pt>
                <c:pt idx="9">
                  <c:v>0</c:v>
                </c:pt>
                <c:pt idx="10">
                  <c:v>0</c:v>
                </c:pt>
                <c:pt idx="11">
                  <c:v>0</c:v>
                </c:pt>
                <c:pt idx="12">
                  <c:v>0</c:v>
                </c:pt>
                <c:pt idx="13">
                  <c:v>0</c:v>
                </c:pt>
                <c:pt idx="14">
                  <c:v>0</c:v>
                </c:pt>
                <c:pt idx="15">
                  <c:v>0</c:v>
                </c:pt>
                <c:pt idx="16">
                  <c:v>1</c:v>
                </c:pt>
                <c:pt idx="17">
                  <c:v>0</c:v>
                </c:pt>
                <c:pt idx="18">
                  <c:v>0.66</c:v>
                </c:pt>
                <c:pt idx="19">
                  <c:v>1</c:v>
                </c:pt>
                <c:pt idx="20">
                  <c:v>0</c:v>
                </c:pt>
                <c:pt idx="21">
                  <c:v>0</c:v>
                </c:pt>
                <c:pt idx="22">
                  <c:v>0</c:v>
                </c:pt>
                <c:pt idx="23">
                  <c:v>0</c:v>
                </c:pt>
                <c:pt idx="24">
                  <c:v>0</c:v>
                </c:pt>
                <c:pt idx="25">
                  <c:v>1</c:v>
                </c:pt>
                <c:pt idx="26">
                  <c:v>0</c:v>
                </c:pt>
                <c:pt idx="27">
                  <c:v>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CE6B-4607-804A-A6BC5748A652}"/>
            </c:ext>
          </c:extLst>
        </c:ser>
        <c:dLbls>
          <c:showLegendKey val="0"/>
          <c:showVal val="0"/>
          <c:showCatName val="0"/>
          <c:showSerName val="0"/>
          <c:showPercent val="0"/>
          <c:showBubbleSize val="0"/>
        </c:dLbls>
        <c:gapWidth val="219"/>
        <c:overlap val="-27"/>
        <c:axId val="357550800"/>
        <c:axId val="357548880"/>
      </c:barChart>
      <c:catAx>
        <c:axId val="357550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548880"/>
        <c:crosses val="autoZero"/>
        <c:auto val="1"/>
        <c:lblAlgn val="ctr"/>
        <c:lblOffset val="100"/>
        <c:noMultiLvlLbl val="0"/>
      </c:catAx>
      <c:valAx>
        <c:axId val="357548880"/>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550800"/>
        <c:crosses val="autoZero"/>
        <c:crossBetween val="between"/>
        <c:maj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1'!$O$1</c:f>
              <c:strCache>
                <c:ptCount val="1"/>
                <c:pt idx="0">
                  <c:v>Comprehensive TEN-T (+) - traffic circulations plans</c:v>
                </c:pt>
              </c:strCache>
            </c:strRef>
          </c:tx>
          <c:spPr>
            <a:solidFill>
              <a:schemeClr val="accent1"/>
            </a:solidFill>
            <a:ln>
              <a:noFill/>
            </a:ln>
            <a:effectLst/>
          </c:spPr>
          <c:invertIfNegative val="0"/>
          <c:cat>
            <c:strRef>
              <c:f>'Data 1'!$A$2:$A$29</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1'!$O$2:$O$29</c:f>
              <c:numCache>
                <c:formatCode>0%</c:formatCode>
                <c:ptCount val="28"/>
                <c:pt idx="0">
                  <c:v>1</c:v>
                </c:pt>
                <c:pt idx="1">
                  <c:v>0</c:v>
                </c:pt>
                <c:pt idx="2">
                  <c:v>0.35</c:v>
                </c:pt>
                <c:pt idx="3">
                  <c:v>1</c:v>
                </c:pt>
                <c:pt idx="4">
                  <c:v>0</c:v>
                </c:pt>
                <c:pt idx="5">
                  <c:v>0</c:v>
                </c:pt>
                <c:pt idx="6">
                  <c:v>0</c:v>
                </c:pt>
                <c:pt idx="7">
                  <c:v>0.9</c:v>
                </c:pt>
                <c:pt idx="8">
                  <c:v>0</c:v>
                </c:pt>
                <c:pt idx="9">
                  <c:v>0</c:v>
                </c:pt>
                <c:pt idx="10">
                  <c:v>0</c:v>
                </c:pt>
                <c:pt idx="11">
                  <c:v>0</c:v>
                </c:pt>
                <c:pt idx="12">
                  <c:v>0</c:v>
                </c:pt>
                <c:pt idx="13">
                  <c:v>0</c:v>
                </c:pt>
                <c:pt idx="14">
                  <c:v>0.1</c:v>
                </c:pt>
                <c:pt idx="15">
                  <c:v>0</c:v>
                </c:pt>
                <c:pt idx="16">
                  <c:v>0</c:v>
                </c:pt>
                <c:pt idx="17">
                  <c:v>1</c:v>
                </c:pt>
                <c:pt idx="18">
                  <c:v>0.66</c:v>
                </c:pt>
                <c:pt idx="19">
                  <c:v>1</c:v>
                </c:pt>
                <c:pt idx="20">
                  <c:v>0</c:v>
                </c:pt>
                <c:pt idx="21">
                  <c:v>0</c:v>
                </c:pt>
                <c:pt idx="22">
                  <c:v>0</c:v>
                </c:pt>
                <c:pt idx="23">
                  <c:v>0</c:v>
                </c:pt>
                <c:pt idx="24">
                  <c:v>0</c:v>
                </c:pt>
                <c:pt idx="25">
                  <c:v>0</c:v>
                </c:pt>
                <c:pt idx="26">
                  <c:v>0</c:v>
                </c:pt>
                <c:pt idx="27">
                  <c:v>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E8F4-4EBB-9FBC-82A4E50C9A37}"/>
            </c:ext>
          </c:extLst>
        </c:ser>
        <c:dLbls>
          <c:showLegendKey val="0"/>
          <c:showVal val="0"/>
          <c:showCatName val="0"/>
          <c:showSerName val="0"/>
          <c:showPercent val="0"/>
          <c:showBubbleSize val="0"/>
        </c:dLbls>
        <c:gapWidth val="219"/>
        <c:overlap val="-27"/>
        <c:axId val="452264512"/>
        <c:axId val="452264032"/>
      </c:barChart>
      <c:catAx>
        <c:axId val="452264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264032"/>
        <c:crosses val="autoZero"/>
        <c:auto val="1"/>
        <c:lblAlgn val="ctr"/>
        <c:lblOffset val="100"/>
        <c:noMultiLvlLbl val="0"/>
      </c:catAx>
      <c:valAx>
        <c:axId val="452264032"/>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264512"/>
        <c:crosses val="autoZero"/>
        <c:crossBetween val="between"/>
        <c:maj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1'!$P$1</c:f>
              <c:strCache>
                <c:ptCount val="1"/>
                <c:pt idx="0">
                  <c:v>Comprehensive TEN-T (+) - permanent access restrictions</c:v>
                </c:pt>
              </c:strCache>
            </c:strRef>
          </c:tx>
          <c:spPr>
            <a:solidFill>
              <a:schemeClr val="accent1"/>
            </a:solidFill>
            <a:ln>
              <a:noFill/>
            </a:ln>
            <a:effectLst/>
          </c:spPr>
          <c:invertIfNegative val="0"/>
          <c:cat>
            <c:strRef>
              <c:f>'Data 1'!$A$2:$A$29</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1'!$P$2:$P$29</c:f>
              <c:numCache>
                <c:formatCode>0%</c:formatCode>
                <c:ptCount val="28"/>
                <c:pt idx="0">
                  <c:v>0.3</c:v>
                </c:pt>
                <c:pt idx="1">
                  <c:v>0.51</c:v>
                </c:pt>
                <c:pt idx="2">
                  <c:v>0.35</c:v>
                </c:pt>
                <c:pt idx="3">
                  <c:v>0</c:v>
                </c:pt>
                <c:pt idx="4">
                  <c:v>0</c:v>
                </c:pt>
                <c:pt idx="5">
                  <c:v>0</c:v>
                </c:pt>
                <c:pt idx="6">
                  <c:v>0</c:v>
                </c:pt>
                <c:pt idx="7">
                  <c:v>0.9</c:v>
                </c:pt>
                <c:pt idx="8">
                  <c:v>1</c:v>
                </c:pt>
                <c:pt idx="9">
                  <c:v>0</c:v>
                </c:pt>
                <c:pt idx="10">
                  <c:v>0</c:v>
                </c:pt>
                <c:pt idx="11">
                  <c:v>0</c:v>
                </c:pt>
                <c:pt idx="12">
                  <c:v>0</c:v>
                </c:pt>
                <c:pt idx="13">
                  <c:v>0</c:v>
                </c:pt>
                <c:pt idx="14">
                  <c:v>0.01</c:v>
                </c:pt>
                <c:pt idx="15">
                  <c:v>0.8</c:v>
                </c:pt>
                <c:pt idx="16">
                  <c:v>1</c:v>
                </c:pt>
                <c:pt idx="17">
                  <c:v>0</c:v>
                </c:pt>
                <c:pt idx="18">
                  <c:v>0.66</c:v>
                </c:pt>
                <c:pt idx="19">
                  <c:v>1</c:v>
                </c:pt>
                <c:pt idx="20">
                  <c:v>0</c:v>
                </c:pt>
                <c:pt idx="21">
                  <c:v>0</c:v>
                </c:pt>
                <c:pt idx="22">
                  <c:v>0</c:v>
                </c:pt>
                <c:pt idx="23">
                  <c:v>0</c:v>
                </c:pt>
                <c:pt idx="24">
                  <c:v>0</c:v>
                </c:pt>
                <c:pt idx="25">
                  <c:v>0</c:v>
                </c:pt>
                <c:pt idx="26">
                  <c:v>1</c:v>
                </c:pt>
                <c:pt idx="27">
                  <c:v>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C269-4F4F-A429-2104FBB22FAD}"/>
            </c:ext>
          </c:extLst>
        </c:ser>
        <c:dLbls>
          <c:showLegendKey val="0"/>
          <c:showVal val="0"/>
          <c:showCatName val="0"/>
          <c:showSerName val="0"/>
          <c:showPercent val="0"/>
          <c:showBubbleSize val="0"/>
        </c:dLbls>
        <c:gapWidth val="219"/>
        <c:overlap val="-27"/>
        <c:axId val="464439008"/>
        <c:axId val="464440448"/>
      </c:barChart>
      <c:catAx>
        <c:axId val="464439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4440448"/>
        <c:crosses val="autoZero"/>
        <c:auto val="1"/>
        <c:lblAlgn val="ctr"/>
        <c:lblOffset val="100"/>
        <c:noMultiLvlLbl val="0"/>
      </c:catAx>
      <c:valAx>
        <c:axId val="464440448"/>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4439008"/>
        <c:crosses val="autoZero"/>
        <c:crossBetween val="between"/>
        <c:maj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1'!$Q$1</c:f>
              <c:strCache>
                <c:ptCount val="1"/>
                <c:pt idx="0">
                  <c:v>Comprehensive TEN-T (+) - boundaries of restrictions, prohibitions or obligations with zonal validity, current access status and conditions for circulation in regulated traffic zones</c:v>
                </c:pt>
              </c:strCache>
            </c:strRef>
          </c:tx>
          <c:spPr>
            <a:solidFill>
              <a:schemeClr val="accent1"/>
            </a:solidFill>
            <a:ln>
              <a:noFill/>
            </a:ln>
            <a:effectLst/>
          </c:spPr>
          <c:invertIfNegative val="0"/>
          <c:cat>
            <c:strRef>
              <c:f>'Data 1'!$A$2:$A$29</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1'!$Q$2:$Q$29</c:f>
              <c:numCache>
                <c:formatCode>0%</c:formatCode>
                <c:ptCount val="28"/>
                <c:pt idx="0">
                  <c:v>0</c:v>
                </c:pt>
                <c:pt idx="1">
                  <c:v>0.51</c:v>
                </c:pt>
                <c:pt idx="2">
                  <c:v>0.35</c:v>
                </c:pt>
                <c:pt idx="3">
                  <c:v>1</c:v>
                </c:pt>
                <c:pt idx="4">
                  <c:v>0</c:v>
                </c:pt>
                <c:pt idx="5">
                  <c:v>0</c:v>
                </c:pt>
                <c:pt idx="6">
                  <c:v>0</c:v>
                </c:pt>
                <c:pt idx="7">
                  <c:v>0.9</c:v>
                </c:pt>
                <c:pt idx="8">
                  <c:v>1</c:v>
                </c:pt>
                <c:pt idx="9">
                  <c:v>0.02</c:v>
                </c:pt>
                <c:pt idx="10">
                  <c:v>0</c:v>
                </c:pt>
                <c:pt idx="11">
                  <c:v>0</c:v>
                </c:pt>
                <c:pt idx="12">
                  <c:v>0</c:v>
                </c:pt>
                <c:pt idx="13">
                  <c:v>0</c:v>
                </c:pt>
                <c:pt idx="14">
                  <c:v>0.06</c:v>
                </c:pt>
                <c:pt idx="15">
                  <c:v>0.2</c:v>
                </c:pt>
                <c:pt idx="16">
                  <c:v>1</c:v>
                </c:pt>
                <c:pt idx="17">
                  <c:v>0</c:v>
                </c:pt>
                <c:pt idx="18">
                  <c:v>0.66</c:v>
                </c:pt>
                <c:pt idx="19">
                  <c:v>1</c:v>
                </c:pt>
                <c:pt idx="20">
                  <c:v>0</c:v>
                </c:pt>
                <c:pt idx="21">
                  <c:v>0</c:v>
                </c:pt>
                <c:pt idx="22">
                  <c:v>0</c:v>
                </c:pt>
                <c:pt idx="23">
                  <c:v>0</c:v>
                </c:pt>
                <c:pt idx="24">
                  <c:v>0</c:v>
                </c:pt>
                <c:pt idx="25">
                  <c:v>0</c:v>
                </c:pt>
                <c:pt idx="26">
                  <c:v>1</c:v>
                </c:pt>
                <c:pt idx="27">
                  <c:v>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7385-45BC-A6F4-A3413F27CAFC}"/>
            </c:ext>
          </c:extLst>
        </c:ser>
        <c:dLbls>
          <c:showLegendKey val="0"/>
          <c:showVal val="0"/>
          <c:showCatName val="0"/>
          <c:showSerName val="0"/>
          <c:showPercent val="0"/>
          <c:showBubbleSize val="0"/>
        </c:dLbls>
        <c:gapWidth val="219"/>
        <c:overlap val="-27"/>
        <c:axId val="390314496"/>
        <c:axId val="390320256"/>
      </c:barChart>
      <c:catAx>
        <c:axId val="390314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0320256"/>
        <c:crosses val="autoZero"/>
        <c:auto val="1"/>
        <c:lblAlgn val="ctr"/>
        <c:lblOffset val="100"/>
        <c:noMultiLvlLbl val="0"/>
      </c:catAx>
      <c:valAx>
        <c:axId val="390320256"/>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0314496"/>
        <c:crosses val="autoZero"/>
        <c:crossBetween val="between"/>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Road closures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1'!$R$1</c:f>
              <c:strCache>
                <c:ptCount val="1"/>
                <c:pt idx="0">
                  <c:v>Core TEN-T - road closures</c:v>
                </c:pt>
              </c:strCache>
            </c:strRef>
          </c:tx>
          <c:spPr>
            <a:solidFill>
              <a:schemeClr val="accent1"/>
            </a:solidFill>
            <a:ln>
              <a:noFill/>
            </a:ln>
            <a:effectLst/>
          </c:spPr>
          <c:invertIfNegative val="0"/>
          <c:cat>
            <c:strRef>
              <c:f>'Data 1'!$A$2:$A$29</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1'!$R$2:$R$29</c:f>
              <c:numCache>
                <c:formatCode>0%</c:formatCode>
                <c:ptCount val="28"/>
                <c:pt idx="0">
                  <c:v>0.99</c:v>
                </c:pt>
                <c:pt idx="1">
                  <c:v>1</c:v>
                </c:pt>
                <c:pt idx="2">
                  <c:v>0.7</c:v>
                </c:pt>
                <c:pt idx="3">
                  <c:v>1</c:v>
                </c:pt>
                <c:pt idx="4">
                  <c:v>1</c:v>
                </c:pt>
                <c:pt idx="5">
                  <c:v>1</c:v>
                </c:pt>
                <c:pt idx="6">
                  <c:v>1</c:v>
                </c:pt>
                <c:pt idx="7">
                  <c:v>1</c:v>
                </c:pt>
                <c:pt idx="8">
                  <c:v>1</c:v>
                </c:pt>
                <c:pt idx="9">
                  <c:v>0.99</c:v>
                </c:pt>
                <c:pt idx="10">
                  <c:v>1</c:v>
                </c:pt>
                <c:pt idx="11">
                  <c:v>0</c:v>
                </c:pt>
                <c:pt idx="12">
                  <c:v>1</c:v>
                </c:pt>
                <c:pt idx="13">
                  <c:v>0</c:v>
                </c:pt>
                <c:pt idx="14">
                  <c:v>1</c:v>
                </c:pt>
                <c:pt idx="15">
                  <c:v>1</c:v>
                </c:pt>
                <c:pt idx="16">
                  <c:v>1</c:v>
                </c:pt>
                <c:pt idx="17">
                  <c:v>0.95</c:v>
                </c:pt>
                <c:pt idx="18">
                  <c:v>0.66</c:v>
                </c:pt>
                <c:pt idx="19">
                  <c:v>1</c:v>
                </c:pt>
                <c:pt idx="20">
                  <c:v>1</c:v>
                </c:pt>
                <c:pt idx="21">
                  <c:v>1</c:v>
                </c:pt>
                <c:pt idx="22">
                  <c:v>0</c:v>
                </c:pt>
                <c:pt idx="23">
                  <c:v>1</c:v>
                </c:pt>
                <c:pt idx="24">
                  <c:v>0</c:v>
                </c:pt>
                <c:pt idx="25">
                  <c:v>1</c:v>
                </c:pt>
                <c:pt idx="26">
                  <c:v>1</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E0CC-4CA6-8016-1625EF471223}"/>
            </c:ext>
          </c:extLst>
        </c:ser>
        <c:ser>
          <c:idx val="1"/>
          <c:order val="1"/>
          <c:tx>
            <c:strRef>
              <c:f>'Data 1'!$U$1</c:f>
              <c:strCache>
                <c:ptCount val="1"/>
                <c:pt idx="0">
                  <c:v>Comprehensive TEN-T - road closures</c:v>
                </c:pt>
              </c:strCache>
            </c:strRef>
          </c:tx>
          <c:spPr>
            <a:solidFill>
              <a:schemeClr val="accent2"/>
            </a:solidFill>
            <a:ln>
              <a:noFill/>
            </a:ln>
            <a:effectLst/>
          </c:spPr>
          <c:invertIfNegative val="0"/>
          <c:cat>
            <c:strRef>
              <c:f>'Data 1'!$A$2:$A$29</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1'!$U$2:$U$29</c:f>
              <c:numCache>
                <c:formatCode>0%</c:formatCode>
                <c:ptCount val="28"/>
                <c:pt idx="0">
                  <c:v>0.99</c:v>
                </c:pt>
                <c:pt idx="1">
                  <c:v>1</c:v>
                </c:pt>
                <c:pt idx="2">
                  <c:v>0.7</c:v>
                </c:pt>
                <c:pt idx="3">
                  <c:v>1</c:v>
                </c:pt>
                <c:pt idx="4">
                  <c:v>1</c:v>
                </c:pt>
                <c:pt idx="5">
                  <c:v>1</c:v>
                </c:pt>
                <c:pt idx="6">
                  <c:v>1</c:v>
                </c:pt>
                <c:pt idx="7">
                  <c:v>1</c:v>
                </c:pt>
                <c:pt idx="8">
                  <c:v>1</c:v>
                </c:pt>
                <c:pt idx="9">
                  <c:v>0.98</c:v>
                </c:pt>
                <c:pt idx="10">
                  <c:v>0.97799999999999998</c:v>
                </c:pt>
                <c:pt idx="11">
                  <c:v>0</c:v>
                </c:pt>
                <c:pt idx="12">
                  <c:v>1</c:v>
                </c:pt>
                <c:pt idx="13">
                  <c:v>0</c:v>
                </c:pt>
                <c:pt idx="14">
                  <c:v>1</c:v>
                </c:pt>
                <c:pt idx="15">
                  <c:v>1</c:v>
                </c:pt>
                <c:pt idx="16">
                  <c:v>1</c:v>
                </c:pt>
                <c:pt idx="17">
                  <c:v>1</c:v>
                </c:pt>
                <c:pt idx="18">
                  <c:v>0.66</c:v>
                </c:pt>
                <c:pt idx="19">
                  <c:v>1</c:v>
                </c:pt>
                <c:pt idx="20">
                  <c:v>1</c:v>
                </c:pt>
                <c:pt idx="21">
                  <c:v>1</c:v>
                </c:pt>
                <c:pt idx="22">
                  <c:v>0</c:v>
                </c:pt>
                <c:pt idx="23">
                  <c:v>1</c:v>
                </c:pt>
                <c:pt idx="24">
                  <c:v>0</c:v>
                </c:pt>
                <c:pt idx="25">
                  <c:v>1</c:v>
                </c:pt>
                <c:pt idx="26">
                  <c:v>1</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E0CC-4CA6-8016-1625EF471223}"/>
            </c:ext>
          </c:extLst>
        </c:ser>
        <c:dLbls>
          <c:showLegendKey val="0"/>
          <c:showVal val="0"/>
          <c:showCatName val="0"/>
          <c:showSerName val="0"/>
          <c:showPercent val="0"/>
          <c:showBubbleSize val="0"/>
        </c:dLbls>
        <c:gapWidth val="219"/>
        <c:overlap val="-27"/>
        <c:axId val="102204144"/>
        <c:axId val="365202800"/>
      </c:barChart>
      <c:catAx>
        <c:axId val="102204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5202800"/>
        <c:crosses val="autoZero"/>
        <c:auto val="1"/>
        <c:lblAlgn val="ctr"/>
        <c:lblOffset val="100"/>
        <c:noMultiLvlLbl val="0"/>
      </c:catAx>
      <c:valAx>
        <c:axId val="365202800"/>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2204144"/>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Lane closures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1'!$S$1</c:f>
              <c:strCache>
                <c:ptCount val="1"/>
                <c:pt idx="0">
                  <c:v>Core TEN-T - lane closures</c:v>
                </c:pt>
              </c:strCache>
            </c:strRef>
          </c:tx>
          <c:spPr>
            <a:solidFill>
              <a:schemeClr val="accent1"/>
            </a:solidFill>
            <a:ln>
              <a:noFill/>
            </a:ln>
            <a:effectLst/>
          </c:spPr>
          <c:invertIfNegative val="0"/>
          <c:cat>
            <c:strRef>
              <c:f>'Data 1'!$A$2:$A$29</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1'!$S$2:$S$29</c:f>
              <c:numCache>
                <c:formatCode>0%</c:formatCode>
                <c:ptCount val="28"/>
                <c:pt idx="0">
                  <c:v>0.99</c:v>
                </c:pt>
                <c:pt idx="1">
                  <c:v>1</c:v>
                </c:pt>
                <c:pt idx="2">
                  <c:v>0.7</c:v>
                </c:pt>
                <c:pt idx="3">
                  <c:v>1</c:v>
                </c:pt>
                <c:pt idx="4">
                  <c:v>1</c:v>
                </c:pt>
                <c:pt idx="5">
                  <c:v>1</c:v>
                </c:pt>
                <c:pt idx="6">
                  <c:v>1</c:v>
                </c:pt>
                <c:pt idx="7">
                  <c:v>1</c:v>
                </c:pt>
                <c:pt idx="8">
                  <c:v>1</c:v>
                </c:pt>
                <c:pt idx="9">
                  <c:v>0.99</c:v>
                </c:pt>
                <c:pt idx="10">
                  <c:v>1</c:v>
                </c:pt>
                <c:pt idx="11">
                  <c:v>0</c:v>
                </c:pt>
                <c:pt idx="12">
                  <c:v>1</c:v>
                </c:pt>
                <c:pt idx="13">
                  <c:v>0</c:v>
                </c:pt>
                <c:pt idx="14">
                  <c:v>1</c:v>
                </c:pt>
                <c:pt idx="15">
                  <c:v>0.95</c:v>
                </c:pt>
                <c:pt idx="16">
                  <c:v>1</c:v>
                </c:pt>
                <c:pt idx="17">
                  <c:v>0.95</c:v>
                </c:pt>
                <c:pt idx="18">
                  <c:v>0.66</c:v>
                </c:pt>
                <c:pt idx="19">
                  <c:v>1</c:v>
                </c:pt>
                <c:pt idx="20">
                  <c:v>1</c:v>
                </c:pt>
                <c:pt idx="21">
                  <c:v>0</c:v>
                </c:pt>
                <c:pt idx="22">
                  <c:v>0</c:v>
                </c:pt>
                <c:pt idx="23">
                  <c:v>1</c:v>
                </c:pt>
                <c:pt idx="24">
                  <c:v>0</c:v>
                </c:pt>
                <c:pt idx="25">
                  <c:v>1</c:v>
                </c:pt>
                <c:pt idx="26">
                  <c:v>1</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7945-4077-BCF7-AA7DC92FF855}"/>
            </c:ext>
          </c:extLst>
        </c:ser>
        <c:ser>
          <c:idx val="1"/>
          <c:order val="1"/>
          <c:tx>
            <c:strRef>
              <c:f>'Data 1'!$V$1</c:f>
              <c:strCache>
                <c:ptCount val="1"/>
                <c:pt idx="0">
                  <c:v>Comprehensive TEN-T - lane closures</c:v>
                </c:pt>
              </c:strCache>
            </c:strRef>
          </c:tx>
          <c:spPr>
            <a:solidFill>
              <a:schemeClr val="accent2"/>
            </a:solidFill>
            <a:ln>
              <a:noFill/>
            </a:ln>
            <a:effectLst/>
          </c:spPr>
          <c:invertIfNegative val="0"/>
          <c:cat>
            <c:strRef>
              <c:f>'Data 1'!$A$2:$A$29</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1'!$V$2:$V$29</c:f>
              <c:numCache>
                <c:formatCode>0%</c:formatCode>
                <c:ptCount val="28"/>
                <c:pt idx="0">
                  <c:v>0.99</c:v>
                </c:pt>
                <c:pt idx="1">
                  <c:v>1</c:v>
                </c:pt>
                <c:pt idx="2">
                  <c:v>0.7</c:v>
                </c:pt>
                <c:pt idx="3">
                  <c:v>1</c:v>
                </c:pt>
                <c:pt idx="4">
                  <c:v>1</c:v>
                </c:pt>
                <c:pt idx="5">
                  <c:v>1</c:v>
                </c:pt>
                <c:pt idx="6">
                  <c:v>1</c:v>
                </c:pt>
                <c:pt idx="7">
                  <c:v>1</c:v>
                </c:pt>
                <c:pt idx="8">
                  <c:v>1</c:v>
                </c:pt>
                <c:pt idx="9">
                  <c:v>0.98</c:v>
                </c:pt>
                <c:pt idx="10">
                  <c:v>0.97799999999999998</c:v>
                </c:pt>
                <c:pt idx="11">
                  <c:v>0</c:v>
                </c:pt>
                <c:pt idx="12">
                  <c:v>1</c:v>
                </c:pt>
                <c:pt idx="13">
                  <c:v>0</c:v>
                </c:pt>
                <c:pt idx="14">
                  <c:v>1</c:v>
                </c:pt>
                <c:pt idx="15">
                  <c:v>0.9</c:v>
                </c:pt>
                <c:pt idx="16">
                  <c:v>1</c:v>
                </c:pt>
                <c:pt idx="17">
                  <c:v>1</c:v>
                </c:pt>
                <c:pt idx="18">
                  <c:v>0.66</c:v>
                </c:pt>
                <c:pt idx="19">
                  <c:v>1</c:v>
                </c:pt>
                <c:pt idx="20">
                  <c:v>1</c:v>
                </c:pt>
                <c:pt idx="21">
                  <c:v>0</c:v>
                </c:pt>
                <c:pt idx="22">
                  <c:v>0</c:v>
                </c:pt>
                <c:pt idx="23">
                  <c:v>1</c:v>
                </c:pt>
                <c:pt idx="24">
                  <c:v>0</c:v>
                </c:pt>
                <c:pt idx="25">
                  <c:v>1</c:v>
                </c:pt>
                <c:pt idx="26">
                  <c:v>1</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7945-4077-BCF7-AA7DC92FF855}"/>
            </c:ext>
          </c:extLst>
        </c:ser>
        <c:dLbls>
          <c:showLegendKey val="0"/>
          <c:showVal val="0"/>
          <c:showCatName val="0"/>
          <c:showSerName val="0"/>
          <c:showPercent val="0"/>
          <c:showBubbleSize val="0"/>
        </c:dLbls>
        <c:gapWidth val="219"/>
        <c:overlap val="-27"/>
        <c:axId val="379324224"/>
        <c:axId val="379325664"/>
      </c:barChart>
      <c:catAx>
        <c:axId val="379324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9325664"/>
        <c:crosses val="autoZero"/>
        <c:auto val="1"/>
        <c:lblAlgn val="ctr"/>
        <c:lblOffset val="100"/>
        <c:noMultiLvlLbl val="0"/>
      </c:catAx>
      <c:valAx>
        <c:axId val="379325664"/>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9324224"/>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Roadworks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1'!$T$1</c:f>
              <c:strCache>
                <c:ptCount val="1"/>
                <c:pt idx="0">
                  <c:v>Core TEN-T - roadworks</c:v>
                </c:pt>
              </c:strCache>
            </c:strRef>
          </c:tx>
          <c:spPr>
            <a:solidFill>
              <a:schemeClr val="accent1"/>
            </a:solidFill>
            <a:ln>
              <a:noFill/>
            </a:ln>
            <a:effectLst/>
          </c:spPr>
          <c:invertIfNegative val="0"/>
          <c:cat>
            <c:strRef>
              <c:f>'Data 1'!$A$2:$A$29</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1'!$T$2:$T$29</c:f>
              <c:numCache>
                <c:formatCode>0%</c:formatCode>
                <c:ptCount val="28"/>
                <c:pt idx="0">
                  <c:v>0.99</c:v>
                </c:pt>
                <c:pt idx="1">
                  <c:v>1</c:v>
                </c:pt>
                <c:pt idx="2">
                  <c:v>0.7</c:v>
                </c:pt>
                <c:pt idx="3">
                  <c:v>1</c:v>
                </c:pt>
                <c:pt idx="4">
                  <c:v>1</c:v>
                </c:pt>
                <c:pt idx="5">
                  <c:v>1</c:v>
                </c:pt>
                <c:pt idx="6">
                  <c:v>1</c:v>
                </c:pt>
                <c:pt idx="7">
                  <c:v>1</c:v>
                </c:pt>
                <c:pt idx="8">
                  <c:v>1</c:v>
                </c:pt>
                <c:pt idx="9">
                  <c:v>0.99</c:v>
                </c:pt>
                <c:pt idx="10">
                  <c:v>1</c:v>
                </c:pt>
                <c:pt idx="11">
                  <c:v>0</c:v>
                </c:pt>
                <c:pt idx="12">
                  <c:v>1</c:v>
                </c:pt>
                <c:pt idx="13">
                  <c:v>0</c:v>
                </c:pt>
                <c:pt idx="14">
                  <c:v>1</c:v>
                </c:pt>
                <c:pt idx="15">
                  <c:v>1</c:v>
                </c:pt>
                <c:pt idx="16">
                  <c:v>1</c:v>
                </c:pt>
                <c:pt idx="17">
                  <c:v>0.95</c:v>
                </c:pt>
                <c:pt idx="18">
                  <c:v>0.66</c:v>
                </c:pt>
                <c:pt idx="19">
                  <c:v>1</c:v>
                </c:pt>
                <c:pt idx="20">
                  <c:v>1</c:v>
                </c:pt>
                <c:pt idx="21">
                  <c:v>1</c:v>
                </c:pt>
                <c:pt idx="22">
                  <c:v>0</c:v>
                </c:pt>
                <c:pt idx="23">
                  <c:v>1</c:v>
                </c:pt>
                <c:pt idx="24">
                  <c:v>0.9</c:v>
                </c:pt>
                <c:pt idx="25">
                  <c:v>1</c:v>
                </c:pt>
                <c:pt idx="26">
                  <c:v>1</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9D11-4DC1-B239-584CAF9A3730}"/>
            </c:ext>
          </c:extLst>
        </c:ser>
        <c:ser>
          <c:idx val="1"/>
          <c:order val="1"/>
          <c:tx>
            <c:strRef>
              <c:f>'Data 1'!$W$1</c:f>
              <c:strCache>
                <c:ptCount val="1"/>
                <c:pt idx="0">
                  <c:v>Comprehensive TEN-T - roadworks</c:v>
                </c:pt>
              </c:strCache>
            </c:strRef>
          </c:tx>
          <c:spPr>
            <a:solidFill>
              <a:schemeClr val="accent2"/>
            </a:solidFill>
            <a:ln>
              <a:noFill/>
            </a:ln>
            <a:effectLst/>
          </c:spPr>
          <c:invertIfNegative val="0"/>
          <c:cat>
            <c:strRef>
              <c:f>'Data 1'!$A$2:$A$29</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1'!$W$2:$W$29</c:f>
              <c:numCache>
                <c:formatCode>0%</c:formatCode>
                <c:ptCount val="28"/>
                <c:pt idx="0">
                  <c:v>0.99</c:v>
                </c:pt>
                <c:pt idx="1">
                  <c:v>1</c:v>
                </c:pt>
                <c:pt idx="2">
                  <c:v>0.7</c:v>
                </c:pt>
                <c:pt idx="3">
                  <c:v>1</c:v>
                </c:pt>
                <c:pt idx="4">
                  <c:v>1</c:v>
                </c:pt>
                <c:pt idx="5">
                  <c:v>1</c:v>
                </c:pt>
                <c:pt idx="6">
                  <c:v>1</c:v>
                </c:pt>
                <c:pt idx="7">
                  <c:v>1</c:v>
                </c:pt>
                <c:pt idx="8">
                  <c:v>1</c:v>
                </c:pt>
                <c:pt idx="9">
                  <c:v>0.98</c:v>
                </c:pt>
                <c:pt idx="10">
                  <c:v>0.98399999999999999</c:v>
                </c:pt>
                <c:pt idx="11">
                  <c:v>0</c:v>
                </c:pt>
                <c:pt idx="12">
                  <c:v>1</c:v>
                </c:pt>
                <c:pt idx="13">
                  <c:v>0</c:v>
                </c:pt>
                <c:pt idx="14">
                  <c:v>1</c:v>
                </c:pt>
                <c:pt idx="15">
                  <c:v>1</c:v>
                </c:pt>
                <c:pt idx="16">
                  <c:v>1</c:v>
                </c:pt>
                <c:pt idx="17">
                  <c:v>1</c:v>
                </c:pt>
                <c:pt idx="18">
                  <c:v>0.66</c:v>
                </c:pt>
                <c:pt idx="19">
                  <c:v>1</c:v>
                </c:pt>
                <c:pt idx="20">
                  <c:v>1</c:v>
                </c:pt>
                <c:pt idx="21">
                  <c:v>1</c:v>
                </c:pt>
                <c:pt idx="22">
                  <c:v>0</c:v>
                </c:pt>
                <c:pt idx="23">
                  <c:v>1</c:v>
                </c:pt>
                <c:pt idx="24">
                  <c:v>0.9</c:v>
                </c:pt>
                <c:pt idx="25">
                  <c:v>1</c:v>
                </c:pt>
                <c:pt idx="26">
                  <c:v>1</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9D11-4DC1-B239-584CAF9A3730}"/>
            </c:ext>
          </c:extLst>
        </c:ser>
        <c:dLbls>
          <c:showLegendKey val="0"/>
          <c:showVal val="0"/>
          <c:showCatName val="0"/>
          <c:showSerName val="0"/>
          <c:showPercent val="0"/>
          <c:showBubbleSize val="0"/>
        </c:dLbls>
        <c:gapWidth val="219"/>
        <c:overlap val="-27"/>
        <c:axId val="380118288"/>
        <c:axId val="380126448"/>
      </c:barChart>
      <c:catAx>
        <c:axId val="380118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0126448"/>
        <c:crosses val="autoZero"/>
        <c:auto val="1"/>
        <c:lblAlgn val="ctr"/>
        <c:lblOffset val="100"/>
        <c:noMultiLvlLbl val="0"/>
      </c:catAx>
      <c:valAx>
        <c:axId val="380126448"/>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0118288"/>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1'!$X$1</c:f>
              <c:strCache>
                <c:ptCount val="1"/>
                <c:pt idx="0">
                  <c:v>Core and comprehensive TEN-T - temporary traffic management measures</c:v>
                </c:pt>
              </c:strCache>
            </c:strRef>
          </c:tx>
          <c:spPr>
            <a:solidFill>
              <a:schemeClr val="accent1"/>
            </a:solidFill>
            <a:ln>
              <a:noFill/>
            </a:ln>
            <a:effectLst/>
          </c:spPr>
          <c:invertIfNegative val="0"/>
          <c:cat>
            <c:strRef>
              <c:f>'Data 1'!$A$2:$A$29</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1'!$X$2:$X$29</c:f>
              <c:numCache>
                <c:formatCode>0%</c:formatCode>
                <c:ptCount val="28"/>
                <c:pt idx="0">
                  <c:v>0</c:v>
                </c:pt>
                <c:pt idx="1">
                  <c:v>0.1</c:v>
                </c:pt>
                <c:pt idx="2">
                  <c:v>0.7</c:v>
                </c:pt>
                <c:pt idx="3">
                  <c:v>1</c:v>
                </c:pt>
                <c:pt idx="4">
                  <c:v>1</c:v>
                </c:pt>
                <c:pt idx="5">
                  <c:v>1</c:v>
                </c:pt>
                <c:pt idx="6">
                  <c:v>1</c:v>
                </c:pt>
                <c:pt idx="7">
                  <c:v>1</c:v>
                </c:pt>
                <c:pt idx="8">
                  <c:v>1</c:v>
                </c:pt>
                <c:pt idx="9">
                  <c:v>0.98</c:v>
                </c:pt>
                <c:pt idx="10">
                  <c:v>0.13400000000000001</c:v>
                </c:pt>
                <c:pt idx="11">
                  <c:v>0</c:v>
                </c:pt>
                <c:pt idx="12">
                  <c:v>1</c:v>
                </c:pt>
                <c:pt idx="13">
                  <c:v>0</c:v>
                </c:pt>
                <c:pt idx="14">
                  <c:v>1</c:v>
                </c:pt>
                <c:pt idx="15">
                  <c:v>0.85</c:v>
                </c:pt>
                <c:pt idx="16">
                  <c:v>1</c:v>
                </c:pt>
                <c:pt idx="17">
                  <c:v>1</c:v>
                </c:pt>
                <c:pt idx="18">
                  <c:v>0.66</c:v>
                </c:pt>
                <c:pt idx="19">
                  <c:v>1</c:v>
                </c:pt>
                <c:pt idx="20">
                  <c:v>1</c:v>
                </c:pt>
                <c:pt idx="21">
                  <c:v>0</c:v>
                </c:pt>
                <c:pt idx="22">
                  <c:v>0</c:v>
                </c:pt>
                <c:pt idx="23">
                  <c:v>1</c:v>
                </c:pt>
                <c:pt idx="24">
                  <c:v>0</c:v>
                </c:pt>
                <c:pt idx="25">
                  <c:v>1</c:v>
                </c:pt>
                <c:pt idx="26">
                  <c:v>0</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2EF4-4480-BEA2-E210B8A2D7EF}"/>
            </c:ext>
          </c:extLst>
        </c:ser>
        <c:dLbls>
          <c:showLegendKey val="0"/>
          <c:showVal val="0"/>
          <c:showCatName val="0"/>
          <c:showSerName val="0"/>
          <c:showPercent val="0"/>
          <c:showBubbleSize val="0"/>
        </c:dLbls>
        <c:gapWidth val="219"/>
        <c:overlap val="-27"/>
        <c:axId val="355704976"/>
        <c:axId val="355701616"/>
      </c:barChart>
      <c:catAx>
        <c:axId val="355704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5701616"/>
        <c:crosses val="autoZero"/>
        <c:auto val="1"/>
        <c:lblAlgn val="ctr"/>
        <c:lblOffset val="100"/>
        <c:noMultiLvlLbl val="0"/>
      </c:catAx>
      <c:valAx>
        <c:axId val="355701616"/>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5704976"/>
        <c:crosses val="autoZero"/>
        <c:crossBetween val="between"/>
        <c:maj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Location of access nodes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4'!$C$2</c:f>
              <c:strCache>
                <c:ptCount val="1"/>
                <c:pt idx="0">
                  <c:v>Urban nodes - Location of identified access nodes for all scheduled modes</c:v>
                </c:pt>
              </c:strCache>
            </c:strRef>
          </c:tx>
          <c:spPr>
            <a:solidFill>
              <a:schemeClr val="accent1"/>
            </a:solidFill>
            <a:ln>
              <a:noFill/>
            </a:ln>
            <a:effectLst/>
          </c:spPr>
          <c:invertIfNegative val="0"/>
          <c:cat>
            <c:strRef>
              <c:f>'Data 4'!$A$3:$A$30</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4'!$C$3:$C$30</c:f>
              <c:numCache>
                <c:formatCode>0%</c:formatCode>
                <c:ptCount val="28"/>
                <c:pt idx="0">
                  <c:v>1</c:v>
                </c:pt>
                <c:pt idx="1">
                  <c:v>0.95</c:v>
                </c:pt>
                <c:pt idx="2">
                  <c:v>0</c:v>
                </c:pt>
                <c:pt idx="3">
                  <c:v>0</c:v>
                </c:pt>
                <c:pt idx="4">
                  <c:v>0</c:v>
                </c:pt>
                <c:pt idx="5">
                  <c:v>0</c:v>
                </c:pt>
                <c:pt idx="6">
                  <c:v>1</c:v>
                </c:pt>
                <c:pt idx="7">
                  <c:v>0</c:v>
                </c:pt>
                <c:pt idx="8">
                  <c:v>1</c:v>
                </c:pt>
                <c:pt idx="9">
                  <c:v>0</c:v>
                </c:pt>
                <c:pt idx="10">
                  <c:v>1</c:v>
                </c:pt>
                <c:pt idx="11">
                  <c:v>0.3</c:v>
                </c:pt>
                <c:pt idx="12">
                  <c:v>0</c:v>
                </c:pt>
                <c:pt idx="13">
                  <c:v>1</c:v>
                </c:pt>
                <c:pt idx="14">
                  <c:v>1</c:v>
                </c:pt>
                <c:pt idx="15">
                  <c:v>0</c:v>
                </c:pt>
                <c:pt idx="16">
                  <c:v>0</c:v>
                </c:pt>
                <c:pt idx="17">
                  <c:v>0</c:v>
                </c:pt>
                <c:pt idx="18">
                  <c:v>0</c:v>
                </c:pt>
                <c:pt idx="19">
                  <c:v>1</c:v>
                </c:pt>
                <c:pt idx="20">
                  <c:v>0</c:v>
                </c:pt>
                <c:pt idx="21">
                  <c:v>1</c:v>
                </c:pt>
                <c:pt idx="22">
                  <c:v>0</c:v>
                </c:pt>
                <c:pt idx="23">
                  <c:v>0</c:v>
                </c:pt>
                <c:pt idx="24">
                  <c:v>0</c:v>
                </c:pt>
                <c:pt idx="25">
                  <c:v>0</c:v>
                </c:pt>
                <c:pt idx="26">
                  <c:v>0</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21D3-4BC5-A5DC-1C3B40144A3A}"/>
            </c:ext>
          </c:extLst>
        </c:ser>
        <c:ser>
          <c:idx val="1"/>
          <c:order val="1"/>
          <c:tx>
            <c:strRef>
              <c:f>'Data 4'!$D$2</c:f>
              <c:strCache>
                <c:ptCount val="1"/>
                <c:pt idx="0">
                  <c:v>Entire transport network - Location of identified access nodes for all scheduled modes</c:v>
                </c:pt>
              </c:strCache>
            </c:strRef>
          </c:tx>
          <c:spPr>
            <a:solidFill>
              <a:schemeClr val="accent2"/>
            </a:solidFill>
            <a:ln>
              <a:noFill/>
            </a:ln>
            <a:effectLst/>
          </c:spPr>
          <c:invertIfNegative val="0"/>
          <c:cat>
            <c:strRef>
              <c:f>'Data 4'!$A$3:$A$30</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4'!$D$3:$D$30</c:f>
              <c:numCache>
                <c:formatCode>0%</c:formatCode>
                <c:ptCount val="28"/>
                <c:pt idx="0">
                  <c:v>1</c:v>
                </c:pt>
                <c:pt idx="1">
                  <c:v>0.95</c:v>
                </c:pt>
                <c:pt idx="2">
                  <c:v>0</c:v>
                </c:pt>
                <c:pt idx="3">
                  <c:v>0</c:v>
                </c:pt>
                <c:pt idx="4">
                  <c:v>0</c:v>
                </c:pt>
                <c:pt idx="5">
                  <c:v>0</c:v>
                </c:pt>
                <c:pt idx="6">
                  <c:v>1</c:v>
                </c:pt>
                <c:pt idx="7">
                  <c:v>0</c:v>
                </c:pt>
                <c:pt idx="8">
                  <c:v>1</c:v>
                </c:pt>
                <c:pt idx="9">
                  <c:v>0</c:v>
                </c:pt>
                <c:pt idx="10">
                  <c:v>1</c:v>
                </c:pt>
                <c:pt idx="11">
                  <c:v>0.01</c:v>
                </c:pt>
                <c:pt idx="12">
                  <c:v>0</c:v>
                </c:pt>
                <c:pt idx="13">
                  <c:v>1</c:v>
                </c:pt>
                <c:pt idx="14">
                  <c:v>1</c:v>
                </c:pt>
                <c:pt idx="15">
                  <c:v>0</c:v>
                </c:pt>
                <c:pt idx="16">
                  <c:v>0</c:v>
                </c:pt>
                <c:pt idx="17">
                  <c:v>0</c:v>
                </c:pt>
                <c:pt idx="18">
                  <c:v>0</c:v>
                </c:pt>
                <c:pt idx="19">
                  <c:v>1</c:v>
                </c:pt>
                <c:pt idx="20">
                  <c:v>0</c:v>
                </c:pt>
                <c:pt idx="21">
                  <c:v>1</c:v>
                </c:pt>
                <c:pt idx="22">
                  <c:v>0</c:v>
                </c:pt>
                <c:pt idx="23">
                  <c:v>0</c:v>
                </c:pt>
                <c:pt idx="24">
                  <c:v>0</c:v>
                </c:pt>
                <c:pt idx="25">
                  <c:v>0</c:v>
                </c:pt>
                <c:pt idx="26">
                  <c:v>0</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21D3-4BC5-A5DC-1C3B40144A3A}"/>
            </c:ext>
          </c:extLst>
        </c:ser>
        <c:dLbls>
          <c:showLegendKey val="0"/>
          <c:showVal val="0"/>
          <c:showCatName val="0"/>
          <c:showSerName val="0"/>
          <c:showPercent val="0"/>
          <c:showBubbleSize val="0"/>
        </c:dLbls>
        <c:gapWidth val="219"/>
        <c:overlap val="-27"/>
        <c:axId val="552558480"/>
        <c:axId val="552559440"/>
      </c:barChart>
      <c:catAx>
        <c:axId val="552558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2559440"/>
        <c:crosses val="autoZero"/>
        <c:auto val="1"/>
        <c:lblAlgn val="ctr"/>
        <c:lblOffset val="100"/>
        <c:noMultiLvlLbl val="0"/>
      </c:catAx>
      <c:valAx>
        <c:axId val="552559440"/>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2558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i="0" baseline="0"/>
              <a:t>Static data related to the parking areas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2'!$C$1:$C$2</c:f>
              <c:strCache>
                <c:ptCount val="2"/>
                <c:pt idx="0">
                  <c:v>Core TEN-T</c:v>
                </c:pt>
                <c:pt idx="1">
                  <c:v>static data related to the parking areas</c:v>
                </c:pt>
              </c:strCache>
            </c:strRef>
          </c:tx>
          <c:spPr>
            <a:solidFill>
              <a:schemeClr val="accent1"/>
            </a:solidFill>
            <a:ln>
              <a:noFill/>
            </a:ln>
            <a:effectLst/>
          </c:spPr>
          <c:invertIfNegative val="0"/>
          <c:cat>
            <c:strRef>
              <c:f>('Data 2'!$A$3:$A$5,'Data 2'!$A$8:$A$10,'Data 2'!$A$12:$A$15,'Data 2'!$A$17:$A$18,'Data 2'!$A$20,'Data 2'!$A$22:$A$23,'Data 2'!$A$25,'Data 2'!$A$27:$A$29)</c:f>
              <c:strCache>
                <c:ptCount val="19"/>
                <c:pt idx="0">
                  <c:v>Austria</c:v>
                </c:pt>
                <c:pt idx="1">
                  <c:v>Belgium</c:v>
                </c:pt>
                <c:pt idx="2">
                  <c:v>Bulgaria</c:v>
                </c:pt>
                <c:pt idx="3">
                  <c:v>Czech Republic</c:v>
                </c:pt>
                <c:pt idx="4">
                  <c:v>Denmark</c:v>
                </c:pt>
                <c:pt idx="5">
                  <c:v>Estonia</c:v>
                </c:pt>
                <c:pt idx="6">
                  <c:v>France</c:v>
                </c:pt>
                <c:pt idx="7">
                  <c:v>Germany</c:v>
                </c:pt>
                <c:pt idx="8">
                  <c:v>Greece</c:v>
                </c:pt>
                <c:pt idx="9">
                  <c:v>Hungary</c:v>
                </c:pt>
                <c:pt idx="10">
                  <c:v>Italy</c:v>
                </c:pt>
                <c:pt idx="11">
                  <c:v>Latvia</c:v>
                </c:pt>
                <c:pt idx="12">
                  <c:v>Luxembourg</c:v>
                </c:pt>
                <c:pt idx="13">
                  <c:v>Netherlands</c:v>
                </c:pt>
                <c:pt idx="14">
                  <c:v>Poland</c:v>
                </c:pt>
                <c:pt idx="15">
                  <c:v>Romania</c:v>
                </c:pt>
                <c:pt idx="16">
                  <c:v>Slovenia</c:v>
                </c:pt>
                <c:pt idx="17">
                  <c:v>Spain</c:v>
                </c:pt>
                <c:pt idx="18">
                  <c:v>Sweden</c:v>
                </c:pt>
              </c:strCache>
            </c:strRef>
          </c:cat>
          <c:val>
            <c:numRef>
              <c:f>('Data 2'!$C$3:$C$5,'Data 2'!$C$8:$C$10,'Data 2'!$C$12:$C$15,'Data 2'!$C$17:$C$18,'Data 2'!$C$20,'Data 2'!$C$22:$C$23,'Data 2'!$C$25,'Data 2'!$C$27:$C$29)</c:f>
              <c:numCache>
                <c:formatCode>0%</c:formatCode>
                <c:ptCount val="19"/>
                <c:pt idx="0">
                  <c:v>1</c:v>
                </c:pt>
                <c:pt idx="1">
                  <c:v>1</c:v>
                </c:pt>
                <c:pt idx="2">
                  <c:v>0.7</c:v>
                </c:pt>
                <c:pt idx="3">
                  <c:v>0.9</c:v>
                </c:pt>
                <c:pt idx="4">
                  <c:v>0</c:v>
                </c:pt>
                <c:pt idx="5">
                  <c:v>1</c:v>
                </c:pt>
                <c:pt idx="6">
                  <c:v>1</c:v>
                </c:pt>
                <c:pt idx="7">
                  <c:v>1</c:v>
                </c:pt>
                <c:pt idx="8">
                  <c:v>1</c:v>
                </c:pt>
                <c:pt idx="9">
                  <c:v>0.5</c:v>
                </c:pt>
                <c:pt idx="10">
                  <c:v>1</c:v>
                </c:pt>
                <c:pt idx="11">
                  <c:v>1</c:v>
                </c:pt>
                <c:pt idx="12">
                  <c:v>1</c:v>
                </c:pt>
                <c:pt idx="13">
                  <c:v>1</c:v>
                </c:pt>
                <c:pt idx="14">
                  <c:v>1</c:v>
                </c:pt>
                <c:pt idx="15">
                  <c:v>0</c:v>
                </c:pt>
                <c:pt idx="16">
                  <c:v>1</c:v>
                </c:pt>
                <c:pt idx="17">
                  <c:v>1</c:v>
                </c:pt>
                <c:pt idx="18">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13BB-4C19-9D42-D5AD7B1A0F22}"/>
            </c:ext>
          </c:extLst>
        </c:ser>
        <c:ser>
          <c:idx val="1"/>
          <c:order val="1"/>
          <c:tx>
            <c:strRef>
              <c:f>'Data 2'!$E$1:$E$2</c:f>
              <c:strCache>
                <c:ptCount val="2"/>
                <c:pt idx="0">
                  <c:v>Comprehensive TEN-T</c:v>
                </c:pt>
                <c:pt idx="1">
                  <c:v>static data related to the parking areas</c:v>
                </c:pt>
              </c:strCache>
            </c:strRef>
          </c:tx>
          <c:spPr>
            <a:solidFill>
              <a:schemeClr val="accent2"/>
            </a:solidFill>
            <a:ln>
              <a:noFill/>
            </a:ln>
            <a:effectLst/>
          </c:spPr>
          <c:invertIfNegative val="0"/>
          <c:cat>
            <c:strRef>
              <c:f>('Data 2'!$A$3:$A$5,'Data 2'!$A$8:$A$10,'Data 2'!$A$12:$A$15,'Data 2'!$A$17:$A$18,'Data 2'!$A$20,'Data 2'!$A$22:$A$23,'Data 2'!$A$25,'Data 2'!$A$27:$A$29)</c:f>
              <c:strCache>
                <c:ptCount val="19"/>
                <c:pt idx="0">
                  <c:v>Austria</c:v>
                </c:pt>
                <c:pt idx="1">
                  <c:v>Belgium</c:v>
                </c:pt>
                <c:pt idx="2">
                  <c:v>Bulgaria</c:v>
                </c:pt>
                <c:pt idx="3">
                  <c:v>Czech Republic</c:v>
                </c:pt>
                <c:pt idx="4">
                  <c:v>Denmark</c:v>
                </c:pt>
                <c:pt idx="5">
                  <c:v>Estonia</c:v>
                </c:pt>
                <c:pt idx="6">
                  <c:v>France</c:v>
                </c:pt>
                <c:pt idx="7">
                  <c:v>Germany</c:v>
                </c:pt>
                <c:pt idx="8">
                  <c:v>Greece</c:v>
                </c:pt>
                <c:pt idx="9">
                  <c:v>Hungary</c:v>
                </c:pt>
                <c:pt idx="10">
                  <c:v>Italy</c:v>
                </c:pt>
                <c:pt idx="11">
                  <c:v>Latvia</c:v>
                </c:pt>
                <c:pt idx="12">
                  <c:v>Luxembourg</c:v>
                </c:pt>
                <c:pt idx="13">
                  <c:v>Netherlands</c:v>
                </c:pt>
                <c:pt idx="14">
                  <c:v>Poland</c:v>
                </c:pt>
                <c:pt idx="15">
                  <c:v>Romania</c:v>
                </c:pt>
                <c:pt idx="16">
                  <c:v>Slovenia</c:v>
                </c:pt>
                <c:pt idx="17">
                  <c:v>Spain</c:v>
                </c:pt>
                <c:pt idx="18">
                  <c:v>Sweden</c:v>
                </c:pt>
              </c:strCache>
            </c:strRef>
          </c:cat>
          <c:val>
            <c:numRef>
              <c:f>('Data 2'!$E$3:$E$5,'Data 2'!$E$8:$E$10,'Data 2'!$E$12:$E$15,'Data 2'!$E$17:$E$18,'Data 2'!$E$20,'Data 2'!$E$22:$E$23,'Data 2'!$E$25,'Data 2'!$E$27:$E$29)</c:f>
              <c:numCache>
                <c:formatCode>0%</c:formatCode>
                <c:ptCount val="19"/>
                <c:pt idx="0">
                  <c:v>1</c:v>
                </c:pt>
                <c:pt idx="1">
                  <c:v>1</c:v>
                </c:pt>
                <c:pt idx="2">
                  <c:v>0.7</c:v>
                </c:pt>
                <c:pt idx="3">
                  <c:v>0.85</c:v>
                </c:pt>
                <c:pt idx="4">
                  <c:v>0</c:v>
                </c:pt>
                <c:pt idx="5">
                  <c:v>1</c:v>
                </c:pt>
                <c:pt idx="6">
                  <c:v>1</c:v>
                </c:pt>
                <c:pt idx="7">
                  <c:v>1</c:v>
                </c:pt>
                <c:pt idx="8">
                  <c:v>1</c:v>
                </c:pt>
                <c:pt idx="9">
                  <c:v>0.5</c:v>
                </c:pt>
                <c:pt idx="10">
                  <c:v>1</c:v>
                </c:pt>
                <c:pt idx="11">
                  <c:v>1</c:v>
                </c:pt>
                <c:pt idx="12">
                  <c:v>1</c:v>
                </c:pt>
                <c:pt idx="13">
                  <c:v>1</c:v>
                </c:pt>
                <c:pt idx="14">
                  <c:v>1</c:v>
                </c:pt>
                <c:pt idx="15">
                  <c:v>0</c:v>
                </c:pt>
                <c:pt idx="16">
                  <c:v>1</c:v>
                </c:pt>
                <c:pt idx="17">
                  <c:v>1</c:v>
                </c:pt>
                <c:pt idx="18">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13BB-4C19-9D42-D5AD7B1A0F22}"/>
            </c:ext>
          </c:extLst>
        </c:ser>
        <c:dLbls>
          <c:showLegendKey val="0"/>
          <c:showVal val="0"/>
          <c:showCatName val="0"/>
          <c:showSerName val="0"/>
          <c:showPercent val="0"/>
          <c:showBubbleSize val="0"/>
        </c:dLbls>
        <c:gapWidth val="219"/>
        <c:overlap val="-27"/>
        <c:axId val="707085887"/>
        <c:axId val="707087327"/>
      </c:barChart>
      <c:catAx>
        <c:axId val="7070858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7087327"/>
        <c:crosses val="autoZero"/>
        <c:auto val="1"/>
        <c:lblAlgn val="ctr"/>
        <c:lblOffset val="100"/>
        <c:noMultiLvlLbl val="0"/>
      </c:catAx>
      <c:valAx>
        <c:axId val="70708732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70858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400" b="1" i="0" u="none" strike="noStrike" kern="1200" spc="0" baseline="0">
                <a:solidFill>
                  <a:sysClr val="windowText" lastClr="000000">
                    <a:lumMod val="65000"/>
                    <a:lumOff val="35000"/>
                  </a:sysClr>
                </a:solidFill>
              </a:rPr>
              <a:t>Information on safety and equipment of the parking area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2'!$D$1:$D$2</c:f>
              <c:strCache>
                <c:ptCount val="2"/>
                <c:pt idx="0">
                  <c:v>Core TEN-T</c:v>
                </c:pt>
                <c:pt idx="1">
                  <c:v>information on safety and equipment of the parking area</c:v>
                </c:pt>
              </c:strCache>
            </c:strRef>
          </c:tx>
          <c:spPr>
            <a:solidFill>
              <a:schemeClr val="accent1"/>
            </a:solidFill>
            <a:ln>
              <a:noFill/>
            </a:ln>
            <a:effectLst/>
          </c:spPr>
          <c:invertIfNegative val="0"/>
          <c:cat>
            <c:strRef>
              <c:f>('Data 2'!$A$2,'Data 2'!$A$3:$A$5,'Data 2'!$A$8:$A$10,'Data 2'!$A$12:$A$15,'Data 2'!$A$17:$A$18,'Data 2'!$A$20,'Data 2'!$A$22:$A$23,'Data 2'!$A$25,'Data 2'!$A$27:$A$29)</c:f>
              <c:strCache>
                <c:ptCount val="20"/>
                <c:pt idx="1">
                  <c:v>Austria</c:v>
                </c:pt>
                <c:pt idx="2">
                  <c:v>Belgium</c:v>
                </c:pt>
                <c:pt idx="3">
                  <c:v>Bulgaria</c:v>
                </c:pt>
                <c:pt idx="4">
                  <c:v>Czech Republic</c:v>
                </c:pt>
                <c:pt idx="5">
                  <c:v>Denmark</c:v>
                </c:pt>
                <c:pt idx="6">
                  <c:v>Estonia</c:v>
                </c:pt>
                <c:pt idx="7">
                  <c:v>France</c:v>
                </c:pt>
                <c:pt idx="8">
                  <c:v>Germany</c:v>
                </c:pt>
                <c:pt idx="9">
                  <c:v>Greece</c:v>
                </c:pt>
                <c:pt idx="10">
                  <c:v>Hungary</c:v>
                </c:pt>
                <c:pt idx="11">
                  <c:v>Italy</c:v>
                </c:pt>
                <c:pt idx="12">
                  <c:v>Latvia</c:v>
                </c:pt>
                <c:pt idx="13">
                  <c:v>Luxembourg</c:v>
                </c:pt>
                <c:pt idx="14">
                  <c:v>Netherlands</c:v>
                </c:pt>
                <c:pt idx="15">
                  <c:v>Poland</c:v>
                </c:pt>
                <c:pt idx="16">
                  <c:v>Romania</c:v>
                </c:pt>
                <c:pt idx="17">
                  <c:v>Slovenia</c:v>
                </c:pt>
                <c:pt idx="18">
                  <c:v>Spain</c:v>
                </c:pt>
                <c:pt idx="19">
                  <c:v>Sweden</c:v>
                </c:pt>
              </c:strCache>
            </c:strRef>
          </c:cat>
          <c:val>
            <c:numRef>
              <c:f>('Data 2'!$D$2,'Data 2'!$D$3:$D$5,'Data 2'!$D$8:$D$10,'Data 2'!$D$12:$D$15,'Data 2'!$D$17:$D$18,'Data 2'!$D$20,'Data 2'!$D$22:$D$23,'Data 2'!$D$25,'Data 2'!$D$27:$D$29)</c:f>
              <c:numCache>
                <c:formatCode>0%</c:formatCode>
                <c:ptCount val="20"/>
                <c:pt idx="0" formatCode="General">
                  <c:v>0</c:v>
                </c:pt>
                <c:pt idx="1">
                  <c:v>1</c:v>
                </c:pt>
                <c:pt idx="2">
                  <c:v>0</c:v>
                </c:pt>
                <c:pt idx="3">
                  <c:v>0.7</c:v>
                </c:pt>
                <c:pt idx="4">
                  <c:v>0.9</c:v>
                </c:pt>
                <c:pt idx="5">
                  <c:v>0</c:v>
                </c:pt>
                <c:pt idx="6">
                  <c:v>0</c:v>
                </c:pt>
                <c:pt idx="7">
                  <c:v>0</c:v>
                </c:pt>
                <c:pt idx="8">
                  <c:v>1</c:v>
                </c:pt>
                <c:pt idx="9">
                  <c:v>1</c:v>
                </c:pt>
                <c:pt idx="10">
                  <c:v>0.5</c:v>
                </c:pt>
                <c:pt idx="11">
                  <c:v>0.8</c:v>
                </c:pt>
                <c:pt idx="12">
                  <c:v>1</c:v>
                </c:pt>
                <c:pt idx="13">
                  <c:v>0</c:v>
                </c:pt>
                <c:pt idx="14">
                  <c:v>1</c:v>
                </c:pt>
                <c:pt idx="15">
                  <c:v>1</c:v>
                </c:pt>
                <c:pt idx="16">
                  <c:v>0</c:v>
                </c:pt>
                <c:pt idx="17">
                  <c:v>1</c:v>
                </c:pt>
                <c:pt idx="18">
                  <c:v>1</c:v>
                </c:pt>
                <c:pt idx="19">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08DF-4B0E-86B8-2FB8170C5C5C}"/>
            </c:ext>
          </c:extLst>
        </c:ser>
        <c:ser>
          <c:idx val="1"/>
          <c:order val="1"/>
          <c:tx>
            <c:strRef>
              <c:f>'Data 2'!$F$1:$F$2</c:f>
              <c:strCache>
                <c:ptCount val="2"/>
                <c:pt idx="0">
                  <c:v>Comprehensive TEN-T</c:v>
                </c:pt>
                <c:pt idx="1">
                  <c:v>information on safety and equipment of the parking area</c:v>
                </c:pt>
              </c:strCache>
            </c:strRef>
          </c:tx>
          <c:spPr>
            <a:solidFill>
              <a:schemeClr val="accent2"/>
            </a:solidFill>
            <a:ln>
              <a:noFill/>
            </a:ln>
            <a:effectLst/>
          </c:spPr>
          <c:invertIfNegative val="0"/>
          <c:cat>
            <c:strRef>
              <c:f>('Data 2'!$A$2,'Data 2'!$A$3:$A$5,'Data 2'!$A$8:$A$10,'Data 2'!$A$12:$A$15,'Data 2'!$A$17:$A$18,'Data 2'!$A$20,'Data 2'!$A$22:$A$23,'Data 2'!$A$25,'Data 2'!$A$27:$A$29)</c:f>
              <c:strCache>
                <c:ptCount val="20"/>
                <c:pt idx="1">
                  <c:v>Austria</c:v>
                </c:pt>
                <c:pt idx="2">
                  <c:v>Belgium</c:v>
                </c:pt>
                <c:pt idx="3">
                  <c:v>Bulgaria</c:v>
                </c:pt>
                <c:pt idx="4">
                  <c:v>Czech Republic</c:v>
                </c:pt>
                <c:pt idx="5">
                  <c:v>Denmark</c:v>
                </c:pt>
                <c:pt idx="6">
                  <c:v>Estonia</c:v>
                </c:pt>
                <c:pt idx="7">
                  <c:v>France</c:v>
                </c:pt>
                <c:pt idx="8">
                  <c:v>Germany</c:v>
                </c:pt>
                <c:pt idx="9">
                  <c:v>Greece</c:v>
                </c:pt>
                <c:pt idx="10">
                  <c:v>Hungary</c:v>
                </c:pt>
                <c:pt idx="11">
                  <c:v>Italy</c:v>
                </c:pt>
                <c:pt idx="12">
                  <c:v>Latvia</c:v>
                </c:pt>
                <c:pt idx="13">
                  <c:v>Luxembourg</c:v>
                </c:pt>
                <c:pt idx="14">
                  <c:v>Netherlands</c:v>
                </c:pt>
                <c:pt idx="15">
                  <c:v>Poland</c:v>
                </c:pt>
                <c:pt idx="16">
                  <c:v>Romania</c:v>
                </c:pt>
                <c:pt idx="17">
                  <c:v>Slovenia</c:v>
                </c:pt>
                <c:pt idx="18">
                  <c:v>Spain</c:v>
                </c:pt>
                <c:pt idx="19">
                  <c:v>Sweden</c:v>
                </c:pt>
              </c:strCache>
            </c:strRef>
          </c:cat>
          <c:val>
            <c:numRef>
              <c:f>('Data 2'!$F$2,'Data 2'!$F$3:$F$5,'Data 2'!$F$8:$F$10,'Data 2'!$F$12:$F$15,'Data 2'!$F$17:$F$18,'Data 2'!$F$20,'Data 2'!$F$22:$F$23,'Data 2'!$F$25,'Data 2'!$F$27:$F$29)</c:f>
              <c:numCache>
                <c:formatCode>0%</c:formatCode>
                <c:ptCount val="20"/>
                <c:pt idx="0" formatCode="General">
                  <c:v>0</c:v>
                </c:pt>
                <c:pt idx="1">
                  <c:v>1</c:v>
                </c:pt>
                <c:pt idx="2">
                  <c:v>0</c:v>
                </c:pt>
                <c:pt idx="3">
                  <c:v>0.7</c:v>
                </c:pt>
                <c:pt idx="4">
                  <c:v>0.85</c:v>
                </c:pt>
                <c:pt idx="5">
                  <c:v>0</c:v>
                </c:pt>
                <c:pt idx="6">
                  <c:v>0</c:v>
                </c:pt>
                <c:pt idx="7">
                  <c:v>0</c:v>
                </c:pt>
                <c:pt idx="8">
                  <c:v>1</c:v>
                </c:pt>
                <c:pt idx="9">
                  <c:v>1</c:v>
                </c:pt>
                <c:pt idx="10">
                  <c:v>0.5</c:v>
                </c:pt>
                <c:pt idx="11">
                  <c:v>0.8</c:v>
                </c:pt>
                <c:pt idx="12">
                  <c:v>1</c:v>
                </c:pt>
                <c:pt idx="13">
                  <c:v>0</c:v>
                </c:pt>
                <c:pt idx="14">
                  <c:v>1</c:v>
                </c:pt>
                <c:pt idx="15">
                  <c:v>1</c:v>
                </c:pt>
                <c:pt idx="16">
                  <c:v>0</c:v>
                </c:pt>
                <c:pt idx="17">
                  <c:v>1</c:v>
                </c:pt>
                <c:pt idx="18">
                  <c:v>1</c:v>
                </c:pt>
                <c:pt idx="19">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08DF-4B0E-86B8-2FB8170C5C5C}"/>
            </c:ext>
          </c:extLst>
        </c:ser>
        <c:dLbls>
          <c:showLegendKey val="0"/>
          <c:showVal val="0"/>
          <c:showCatName val="0"/>
          <c:showSerName val="0"/>
          <c:showPercent val="0"/>
          <c:showBubbleSize val="0"/>
        </c:dLbls>
        <c:gapWidth val="219"/>
        <c:overlap val="-27"/>
        <c:axId val="374077551"/>
        <c:axId val="374079951"/>
      </c:barChart>
      <c:catAx>
        <c:axId val="3740775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4079951"/>
        <c:crosses val="autoZero"/>
        <c:auto val="1"/>
        <c:lblAlgn val="ctr"/>
        <c:lblOffset val="100"/>
        <c:noMultiLvlLbl val="0"/>
      </c:catAx>
      <c:valAx>
        <c:axId val="374079951"/>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40775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b="1" i="0" baseline="0"/>
              <a:t>Dynamic data on availability of parking places, including whether a parking area is full or closed or the number of free places</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r>
              <a:rPr lang="en-GB" sz="1400" b="0" i="0" u="none" strike="noStrike" kern="1200" spc="0" baseline="0">
                <a:solidFill>
                  <a:sysClr val="windowText" lastClr="000000">
                    <a:lumMod val="65000"/>
                    <a:lumOff val="35000"/>
                  </a:sysClr>
                </a:solidFill>
              </a:rPr>
              <a:t>Core and Comprehensive TEN-T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clustered"/>
        <c:varyColors val="0"/>
        <c:ser>
          <c:idx val="0"/>
          <c:order val="0"/>
          <c:tx>
            <c:strRef>
              <c:f>'Data 2'!$G$1:$G$2</c:f>
              <c:strCache>
                <c:ptCount val="2"/>
                <c:pt idx="0">
                  <c:v>Core and Comprehensive TEN-T</c:v>
                </c:pt>
                <c:pt idx="1">
                  <c:v>dynamic data on availability of parking places including whether a parking is: full, closed or number of free places which are available.</c:v>
                </c:pt>
              </c:strCache>
            </c:strRef>
          </c:tx>
          <c:spPr>
            <a:solidFill>
              <a:schemeClr val="accent1"/>
            </a:solidFill>
            <a:ln>
              <a:noFill/>
            </a:ln>
            <a:effectLst/>
          </c:spPr>
          <c:invertIfNegative val="0"/>
          <c:cat>
            <c:strRef>
              <c:f>('Data 2'!$A$3:$A$5,'Data 2'!$A$8:$A$10,'Data 2'!$A$12:$A$15,'Data 2'!$A$17:$A$18,'Data 2'!$A$20,'Data 2'!$A$22:$A$23,'Data 2'!$A$25,'Data 2'!$A$27:$A$29)</c:f>
              <c:strCache>
                <c:ptCount val="19"/>
                <c:pt idx="0">
                  <c:v>Austria</c:v>
                </c:pt>
                <c:pt idx="1">
                  <c:v>Belgium</c:v>
                </c:pt>
                <c:pt idx="2">
                  <c:v>Bulgaria</c:v>
                </c:pt>
                <c:pt idx="3">
                  <c:v>Czech Republic</c:v>
                </c:pt>
                <c:pt idx="4">
                  <c:v>Denmark</c:v>
                </c:pt>
                <c:pt idx="5">
                  <c:v>Estonia</c:v>
                </c:pt>
                <c:pt idx="6">
                  <c:v>France</c:v>
                </c:pt>
                <c:pt idx="7">
                  <c:v>Germany</c:v>
                </c:pt>
                <c:pt idx="8">
                  <c:v>Greece</c:v>
                </c:pt>
                <c:pt idx="9">
                  <c:v>Hungary</c:v>
                </c:pt>
                <c:pt idx="10">
                  <c:v>Italy</c:v>
                </c:pt>
                <c:pt idx="11">
                  <c:v>Latvia</c:v>
                </c:pt>
                <c:pt idx="12">
                  <c:v>Luxembourg</c:v>
                </c:pt>
                <c:pt idx="13">
                  <c:v>Netherlands</c:v>
                </c:pt>
                <c:pt idx="14">
                  <c:v>Poland</c:v>
                </c:pt>
                <c:pt idx="15">
                  <c:v>Romania</c:v>
                </c:pt>
                <c:pt idx="16">
                  <c:v>Slovenia</c:v>
                </c:pt>
                <c:pt idx="17">
                  <c:v>Spain</c:v>
                </c:pt>
                <c:pt idx="18">
                  <c:v>Sweden</c:v>
                </c:pt>
              </c:strCache>
            </c:strRef>
          </c:cat>
          <c:val>
            <c:numRef>
              <c:f>('Data 2'!$G$3:$G$5,'Data 2'!$G$8:$G$10,'Data 2'!$G$12:$G$15,'Data 2'!$G$17:$G$18,'Data 2'!$G$20,'Data 2'!$G$22:$G$23,'Data 2'!$G$25,'Data 2'!$G$27:$G$29)</c:f>
              <c:numCache>
                <c:formatCode>0%</c:formatCode>
                <c:ptCount val="19"/>
                <c:pt idx="0">
                  <c:v>0.48</c:v>
                </c:pt>
                <c:pt idx="1">
                  <c:v>0</c:v>
                </c:pt>
                <c:pt idx="2">
                  <c:v>0</c:v>
                </c:pt>
                <c:pt idx="3">
                  <c:v>0.3</c:v>
                </c:pt>
                <c:pt idx="4">
                  <c:v>0</c:v>
                </c:pt>
                <c:pt idx="5">
                  <c:v>0</c:v>
                </c:pt>
                <c:pt idx="6">
                  <c:v>0</c:v>
                </c:pt>
                <c:pt idx="7">
                  <c:v>0</c:v>
                </c:pt>
                <c:pt idx="8">
                  <c:v>0.85</c:v>
                </c:pt>
                <c:pt idx="9">
                  <c:v>0.5</c:v>
                </c:pt>
                <c:pt idx="10">
                  <c:v>0.1</c:v>
                </c:pt>
                <c:pt idx="11">
                  <c:v>0</c:v>
                </c:pt>
                <c:pt idx="12">
                  <c:v>0.33300000000000002</c:v>
                </c:pt>
                <c:pt idx="13">
                  <c:v>0.125</c:v>
                </c:pt>
                <c:pt idx="14">
                  <c:v>0.06</c:v>
                </c:pt>
                <c:pt idx="15">
                  <c:v>0</c:v>
                </c:pt>
                <c:pt idx="16">
                  <c:v>0.55000000000000004</c:v>
                </c:pt>
                <c:pt idx="17">
                  <c:v>0</c:v>
                </c:pt>
                <c:pt idx="18">
                  <c:v>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8181-4831-8B96-81011661D451}"/>
            </c:ext>
          </c:extLst>
        </c:ser>
        <c:dLbls>
          <c:showLegendKey val="0"/>
          <c:showVal val="0"/>
          <c:showCatName val="0"/>
          <c:showSerName val="0"/>
          <c:showPercent val="0"/>
          <c:showBubbleSize val="0"/>
        </c:dLbls>
        <c:gapWidth val="219"/>
        <c:overlap val="-27"/>
        <c:axId val="183238559"/>
        <c:axId val="183238079"/>
      </c:barChart>
      <c:catAx>
        <c:axId val="1832385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238079"/>
        <c:crosses val="autoZero"/>
        <c:auto val="1"/>
        <c:lblAlgn val="ctr"/>
        <c:lblOffset val="100"/>
        <c:noMultiLvlLbl val="0"/>
      </c:catAx>
      <c:valAx>
        <c:axId val="183238079"/>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238559"/>
        <c:crosses val="autoZero"/>
        <c:crossBetween val="between"/>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3'!$C$2</c:f>
              <c:strCache>
                <c:ptCount val="1"/>
                <c:pt idx="0">
                  <c:v>Temporary slippery road</c:v>
                </c:pt>
              </c:strCache>
            </c:strRef>
          </c:tx>
          <c:spPr>
            <a:solidFill>
              <a:schemeClr val="accent1"/>
            </a:solidFill>
            <a:ln>
              <a:noFill/>
            </a:ln>
            <a:effectLst/>
          </c:spPr>
          <c:invertIfNegative val="0"/>
          <c:cat>
            <c:strRef>
              <c:f>'Data 3'!$A$3:$A$30</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3'!$C$3:$C$30</c:f>
              <c:numCache>
                <c:formatCode>0%</c:formatCode>
                <c:ptCount val="28"/>
                <c:pt idx="0">
                  <c:v>0.18</c:v>
                </c:pt>
                <c:pt idx="1">
                  <c:v>0.55000000000000004</c:v>
                </c:pt>
                <c:pt idx="2">
                  <c:v>0.3</c:v>
                </c:pt>
                <c:pt idx="3">
                  <c:v>1</c:v>
                </c:pt>
                <c:pt idx="4">
                  <c:v>0</c:v>
                </c:pt>
                <c:pt idx="5">
                  <c:v>1</c:v>
                </c:pt>
                <c:pt idx="6">
                  <c:v>1</c:v>
                </c:pt>
                <c:pt idx="7">
                  <c:v>1</c:v>
                </c:pt>
                <c:pt idx="8">
                  <c:v>1</c:v>
                </c:pt>
                <c:pt idx="9">
                  <c:v>0.98</c:v>
                </c:pt>
                <c:pt idx="10">
                  <c:v>0.99199999999999999</c:v>
                </c:pt>
                <c:pt idx="11">
                  <c:v>0</c:v>
                </c:pt>
                <c:pt idx="12">
                  <c:v>1</c:v>
                </c:pt>
                <c:pt idx="13">
                  <c:v>0</c:v>
                </c:pt>
                <c:pt idx="14">
                  <c:v>1</c:v>
                </c:pt>
                <c:pt idx="15">
                  <c:v>0.85</c:v>
                </c:pt>
                <c:pt idx="16">
                  <c:v>1</c:v>
                </c:pt>
                <c:pt idx="17">
                  <c:v>0</c:v>
                </c:pt>
                <c:pt idx="18">
                  <c:v>0.66</c:v>
                </c:pt>
                <c:pt idx="19">
                  <c:v>1</c:v>
                </c:pt>
                <c:pt idx="20">
                  <c:v>1</c:v>
                </c:pt>
                <c:pt idx="21">
                  <c:v>1</c:v>
                </c:pt>
                <c:pt idx="22">
                  <c:v>0</c:v>
                </c:pt>
                <c:pt idx="23">
                  <c:v>1</c:v>
                </c:pt>
                <c:pt idx="24">
                  <c:v>0</c:v>
                </c:pt>
                <c:pt idx="25">
                  <c:v>1</c:v>
                </c:pt>
                <c:pt idx="26">
                  <c:v>1</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7B83-4B56-A487-DCFD16A8F461}"/>
            </c:ext>
          </c:extLst>
        </c:ser>
        <c:dLbls>
          <c:showLegendKey val="0"/>
          <c:showVal val="0"/>
          <c:showCatName val="0"/>
          <c:showSerName val="0"/>
          <c:showPercent val="0"/>
          <c:showBubbleSize val="0"/>
        </c:dLbls>
        <c:gapWidth val="219"/>
        <c:overlap val="-27"/>
        <c:axId val="564118287"/>
        <c:axId val="564112527"/>
      </c:barChart>
      <c:catAx>
        <c:axId val="5641182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4112527"/>
        <c:crosses val="autoZero"/>
        <c:auto val="1"/>
        <c:lblAlgn val="ctr"/>
        <c:lblOffset val="100"/>
        <c:noMultiLvlLbl val="0"/>
      </c:catAx>
      <c:valAx>
        <c:axId val="56411252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4118287"/>
        <c:crosses val="autoZero"/>
        <c:crossBetween val="between"/>
        <c:maj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3'!$D$2</c:f>
              <c:strCache>
                <c:ptCount val="1"/>
                <c:pt idx="0">
                  <c:v>Animal, people, obstacles, debris on the road</c:v>
                </c:pt>
              </c:strCache>
            </c:strRef>
          </c:tx>
          <c:spPr>
            <a:solidFill>
              <a:schemeClr val="accent1"/>
            </a:solidFill>
            <a:ln>
              <a:noFill/>
            </a:ln>
            <a:effectLst/>
          </c:spPr>
          <c:invertIfNegative val="0"/>
          <c:cat>
            <c:strRef>
              <c:f>'Data 3'!$A$3:$A$30</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3'!$D$3:$D$30</c:f>
              <c:numCache>
                <c:formatCode>0%</c:formatCode>
                <c:ptCount val="28"/>
                <c:pt idx="0">
                  <c:v>0.99</c:v>
                </c:pt>
                <c:pt idx="1">
                  <c:v>1</c:v>
                </c:pt>
                <c:pt idx="2">
                  <c:v>0.3</c:v>
                </c:pt>
                <c:pt idx="3">
                  <c:v>1</c:v>
                </c:pt>
                <c:pt idx="4">
                  <c:v>0</c:v>
                </c:pt>
                <c:pt idx="5">
                  <c:v>1</c:v>
                </c:pt>
                <c:pt idx="6">
                  <c:v>1</c:v>
                </c:pt>
                <c:pt idx="7">
                  <c:v>1</c:v>
                </c:pt>
                <c:pt idx="8">
                  <c:v>1</c:v>
                </c:pt>
                <c:pt idx="9">
                  <c:v>0.98</c:v>
                </c:pt>
                <c:pt idx="10">
                  <c:v>0.99199999999999999</c:v>
                </c:pt>
                <c:pt idx="11">
                  <c:v>0</c:v>
                </c:pt>
                <c:pt idx="12">
                  <c:v>1</c:v>
                </c:pt>
                <c:pt idx="13">
                  <c:v>0</c:v>
                </c:pt>
                <c:pt idx="14">
                  <c:v>1</c:v>
                </c:pt>
                <c:pt idx="15">
                  <c:v>1</c:v>
                </c:pt>
                <c:pt idx="16">
                  <c:v>1</c:v>
                </c:pt>
                <c:pt idx="17">
                  <c:v>0</c:v>
                </c:pt>
                <c:pt idx="18">
                  <c:v>0.66</c:v>
                </c:pt>
                <c:pt idx="19">
                  <c:v>1</c:v>
                </c:pt>
                <c:pt idx="20">
                  <c:v>1</c:v>
                </c:pt>
                <c:pt idx="21">
                  <c:v>1</c:v>
                </c:pt>
                <c:pt idx="22">
                  <c:v>0</c:v>
                </c:pt>
                <c:pt idx="23">
                  <c:v>0</c:v>
                </c:pt>
                <c:pt idx="24">
                  <c:v>1</c:v>
                </c:pt>
                <c:pt idx="25">
                  <c:v>1</c:v>
                </c:pt>
                <c:pt idx="26">
                  <c:v>1</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E169-44EE-AE0D-C9D2D349E87A}"/>
            </c:ext>
          </c:extLst>
        </c:ser>
        <c:dLbls>
          <c:showLegendKey val="0"/>
          <c:showVal val="0"/>
          <c:showCatName val="0"/>
          <c:showSerName val="0"/>
          <c:showPercent val="0"/>
          <c:showBubbleSize val="0"/>
        </c:dLbls>
        <c:gapWidth val="219"/>
        <c:overlap val="-27"/>
        <c:axId val="564101007"/>
        <c:axId val="564104847"/>
      </c:barChart>
      <c:catAx>
        <c:axId val="5641010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4104847"/>
        <c:crosses val="autoZero"/>
        <c:auto val="1"/>
        <c:lblAlgn val="ctr"/>
        <c:lblOffset val="100"/>
        <c:noMultiLvlLbl val="0"/>
      </c:catAx>
      <c:valAx>
        <c:axId val="56410484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4101007"/>
        <c:crosses val="autoZero"/>
        <c:crossBetween val="between"/>
        <c:maj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3'!$E$2</c:f>
              <c:strCache>
                <c:ptCount val="1"/>
                <c:pt idx="0">
                  <c:v>Unprotected accident area</c:v>
                </c:pt>
              </c:strCache>
            </c:strRef>
          </c:tx>
          <c:spPr>
            <a:solidFill>
              <a:schemeClr val="accent1"/>
            </a:solidFill>
            <a:ln>
              <a:noFill/>
            </a:ln>
            <a:effectLst/>
          </c:spPr>
          <c:invertIfNegative val="0"/>
          <c:cat>
            <c:strRef>
              <c:f>'Data 3'!$A$3:$A$30</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3'!$E$3:$E$30</c:f>
              <c:numCache>
                <c:formatCode>0%</c:formatCode>
                <c:ptCount val="28"/>
                <c:pt idx="0">
                  <c:v>0.18</c:v>
                </c:pt>
                <c:pt idx="1">
                  <c:v>0.51</c:v>
                </c:pt>
                <c:pt idx="2">
                  <c:v>0.3</c:v>
                </c:pt>
                <c:pt idx="3">
                  <c:v>1</c:v>
                </c:pt>
                <c:pt idx="4">
                  <c:v>0</c:v>
                </c:pt>
                <c:pt idx="5">
                  <c:v>1</c:v>
                </c:pt>
                <c:pt idx="6">
                  <c:v>1</c:v>
                </c:pt>
                <c:pt idx="7">
                  <c:v>1</c:v>
                </c:pt>
                <c:pt idx="8">
                  <c:v>1</c:v>
                </c:pt>
                <c:pt idx="9">
                  <c:v>0.98</c:v>
                </c:pt>
                <c:pt idx="10">
                  <c:v>0.98599999999999999</c:v>
                </c:pt>
                <c:pt idx="11">
                  <c:v>0</c:v>
                </c:pt>
                <c:pt idx="12">
                  <c:v>1</c:v>
                </c:pt>
                <c:pt idx="13">
                  <c:v>0</c:v>
                </c:pt>
                <c:pt idx="14">
                  <c:v>1</c:v>
                </c:pt>
                <c:pt idx="15">
                  <c:v>1</c:v>
                </c:pt>
                <c:pt idx="16">
                  <c:v>1</c:v>
                </c:pt>
                <c:pt idx="17">
                  <c:v>0</c:v>
                </c:pt>
                <c:pt idx="18">
                  <c:v>0.66</c:v>
                </c:pt>
                <c:pt idx="19">
                  <c:v>1</c:v>
                </c:pt>
                <c:pt idx="20">
                  <c:v>1</c:v>
                </c:pt>
                <c:pt idx="21">
                  <c:v>1</c:v>
                </c:pt>
                <c:pt idx="22">
                  <c:v>0</c:v>
                </c:pt>
                <c:pt idx="23">
                  <c:v>0</c:v>
                </c:pt>
                <c:pt idx="24">
                  <c:v>1</c:v>
                </c:pt>
                <c:pt idx="25">
                  <c:v>1</c:v>
                </c:pt>
                <c:pt idx="26">
                  <c:v>1</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D524-47BD-A26A-3CA5E6D8DED7}"/>
            </c:ext>
          </c:extLst>
        </c:ser>
        <c:dLbls>
          <c:showLegendKey val="0"/>
          <c:showVal val="0"/>
          <c:showCatName val="0"/>
          <c:showSerName val="0"/>
          <c:showPercent val="0"/>
          <c:showBubbleSize val="0"/>
        </c:dLbls>
        <c:gapWidth val="219"/>
        <c:overlap val="-27"/>
        <c:axId val="422877856"/>
        <c:axId val="422861536"/>
      </c:barChart>
      <c:catAx>
        <c:axId val="422877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2861536"/>
        <c:crosses val="autoZero"/>
        <c:auto val="1"/>
        <c:lblAlgn val="ctr"/>
        <c:lblOffset val="100"/>
        <c:noMultiLvlLbl val="0"/>
      </c:catAx>
      <c:valAx>
        <c:axId val="422861536"/>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2877856"/>
        <c:crosses val="autoZero"/>
        <c:crossBetween val="between"/>
        <c:maj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3'!$F$2</c:f>
              <c:strCache>
                <c:ptCount val="1"/>
                <c:pt idx="0">
                  <c:v>Short-term road works</c:v>
                </c:pt>
              </c:strCache>
            </c:strRef>
          </c:tx>
          <c:spPr>
            <a:solidFill>
              <a:schemeClr val="accent1"/>
            </a:solidFill>
            <a:ln>
              <a:noFill/>
            </a:ln>
            <a:effectLst/>
          </c:spPr>
          <c:invertIfNegative val="0"/>
          <c:cat>
            <c:strRef>
              <c:f>'Data 3'!$A$3:$A$30</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3'!$F$3:$F$30</c:f>
              <c:numCache>
                <c:formatCode>0%</c:formatCode>
                <c:ptCount val="28"/>
                <c:pt idx="0">
                  <c:v>0.99</c:v>
                </c:pt>
                <c:pt idx="1">
                  <c:v>1</c:v>
                </c:pt>
                <c:pt idx="2">
                  <c:v>0.3</c:v>
                </c:pt>
                <c:pt idx="3">
                  <c:v>1</c:v>
                </c:pt>
                <c:pt idx="4">
                  <c:v>0</c:v>
                </c:pt>
                <c:pt idx="5">
                  <c:v>1</c:v>
                </c:pt>
                <c:pt idx="6">
                  <c:v>1</c:v>
                </c:pt>
                <c:pt idx="7">
                  <c:v>1</c:v>
                </c:pt>
                <c:pt idx="8">
                  <c:v>1</c:v>
                </c:pt>
                <c:pt idx="9">
                  <c:v>0.98</c:v>
                </c:pt>
                <c:pt idx="10">
                  <c:v>0.89200000000000002</c:v>
                </c:pt>
                <c:pt idx="11">
                  <c:v>0</c:v>
                </c:pt>
                <c:pt idx="12">
                  <c:v>1</c:v>
                </c:pt>
                <c:pt idx="13">
                  <c:v>0</c:v>
                </c:pt>
                <c:pt idx="14">
                  <c:v>1</c:v>
                </c:pt>
                <c:pt idx="15">
                  <c:v>1</c:v>
                </c:pt>
                <c:pt idx="16">
                  <c:v>1</c:v>
                </c:pt>
                <c:pt idx="17">
                  <c:v>0.5</c:v>
                </c:pt>
                <c:pt idx="18">
                  <c:v>0.66</c:v>
                </c:pt>
                <c:pt idx="19">
                  <c:v>1</c:v>
                </c:pt>
                <c:pt idx="20">
                  <c:v>1</c:v>
                </c:pt>
                <c:pt idx="21">
                  <c:v>1</c:v>
                </c:pt>
                <c:pt idx="22">
                  <c:v>0</c:v>
                </c:pt>
                <c:pt idx="23">
                  <c:v>0</c:v>
                </c:pt>
                <c:pt idx="24">
                  <c:v>1</c:v>
                </c:pt>
                <c:pt idx="25">
                  <c:v>1</c:v>
                </c:pt>
                <c:pt idx="26">
                  <c:v>1</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3B4D-4F05-8B9F-6ECAB246A043}"/>
            </c:ext>
          </c:extLst>
        </c:ser>
        <c:dLbls>
          <c:showLegendKey val="0"/>
          <c:showVal val="0"/>
          <c:showCatName val="0"/>
          <c:showSerName val="0"/>
          <c:showPercent val="0"/>
          <c:showBubbleSize val="0"/>
        </c:dLbls>
        <c:gapWidth val="219"/>
        <c:overlap val="-27"/>
        <c:axId val="422891776"/>
        <c:axId val="422885536"/>
      </c:barChart>
      <c:catAx>
        <c:axId val="422891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2885536"/>
        <c:crosses val="autoZero"/>
        <c:auto val="1"/>
        <c:lblAlgn val="ctr"/>
        <c:lblOffset val="100"/>
        <c:noMultiLvlLbl val="0"/>
      </c:catAx>
      <c:valAx>
        <c:axId val="422885536"/>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2891776"/>
        <c:crosses val="autoZero"/>
        <c:crossBetween val="between"/>
        <c:maj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3'!$G$2</c:f>
              <c:strCache>
                <c:ptCount val="1"/>
                <c:pt idx="0">
                  <c:v>Wrong-way driver</c:v>
                </c:pt>
              </c:strCache>
            </c:strRef>
          </c:tx>
          <c:spPr>
            <a:solidFill>
              <a:schemeClr val="accent1"/>
            </a:solidFill>
            <a:ln>
              <a:noFill/>
            </a:ln>
            <a:effectLst/>
          </c:spPr>
          <c:invertIfNegative val="0"/>
          <c:cat>
            <c:strRef>
              <c:f>'Data 3'!$A$3:$A$30</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3'!$G$3:$G$30</c:f>
              <c:numCache>
                <c:formatCode>0%</c:formatCode>
                <c:ptCount val="28"/>
                <c:pt idx="0">
                  <c:v>0.99</c:v>
                </c:pt>
                <c:pt idx="1">
                  <c:v>1</c:v>
                </c:pt>
                <c:pt idx="2">
                  <c:v>0.3</c:v>
                </c:pt>
                <c:pt idx="3">
                  <c:v>1</c:v>
                </c:pt>
                <c:pt idx="4">
                  <c:v>0</c:v>
                </c:pt>
                <c:pt idx="5">
                  <c:v>1</c:v>
                </c:pt>
                <c:pt idx="6">
                  <c:v>1</c:v>
                </c:pt>
                <c:pt idx="7">
                  <c:v>0</c:v>
                </c:pt>
                <c:pt idx="8">
                  <c:v>1</c:v>
                </c:pt>
                <c:pt idx="9">
                  <c:v>0.98</c:v>
                </c:pt>
                <c:pt idx="10">
                  <c:v>0.98399999999999999</c:v>
                </c:pt>
                <c:pt idx="11">
                  <c:v>0</c:v>
                </c:pt>
                <c:pt idx="12">
                  <c:v>1</c:v>
                </c:pt>
                <c:pt idx="13">
                  <c:v>0</c:v>
                </c:pt>
                <c:pt idx="14">
                  <c:v>1</c:v>
                </c:pt>
                <c:pt idx="15">
                  <c:v>0.05</c:v>
                </c:pt>
                <c:pt idx="16">
                  <c:v>0</c:v>
                </c:pt>
                <c:pt idx="17">
                  <c:v>0</c:v>
                </c:pt>
                <c:pt idx="18">
                  <c:v>0.66</c:v>
                </c:pt>
                <c:pt idx="19">
                  <c:v>1</c:v>
                </c:pt>
                <c:pt idx="20">
                  <c:v>1</c:v>
                </c:pt>
                <c:pt idx="21">
                  <c:v>1</c:v>
                </c:pt>
                <c:pt idx="22">
                  <c:v>0</c:v>
                </c:pt>
                <c:pt idx="23">
                  <c:v>0</c:v>
                </c:pt>
                <c:pt idx="24">
                  <c:v>1</c:v>
                </c:pt>
                <c:pt idx="25">
                  <c:v>1</c:v>
                </c:pt>
                <c:pt idx="26">
                  <c:v>1</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2492-4716-BCCF-FDE08F094B8E}"/>
            </c:ext>
          </c:extLst>
        </c:ser>
        <c:dLbls>
          <c:showLegendKey val="0"/>
          <c:showVal val="0"/>
          <c:showCatName val="0"/>
          <c:showSerName val="0"/>
          <c:showPercent val="0"/>
          <c:showBubbleSize val="0"/>
        </c:dLbls>
        <c:gapWidth val="219"/>
        <c:overlap val="-27"/>
        <c:axId val="422897056"/>
        <c:axId val="422885056"/>
      </c:barChart>
      <c:catAx>
        <c:axId val="422897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2885056"/>
        <c:crosses val="autoZero"/>
        <c:auto val="1"/>
        <c:lblAlgn val="ctr"/>
        <c:lblOffset val="100"/>
        <c:noMultiLvlLbl val="0"/>
      </c:catAx>
      <c:valAx>
        <c:axId val="422885056"/>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2897056"/>
        <c:crosses val="autoZero"/>
        <c:crossBetween val="between"/>
        <c:maj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3'!$H$2</c:f>
              <c:strCache>
                <c:ptCount val="1"/>
                <c:pt idx="0">
                  <c:v>Unmanaged blockage of a road</c:v>
                </c:pt>
              </c:strCache>
            </c:strRef>
          </c:tx>
          <c:spPr>
            <a:solidFill>
              <a:schemeClr val="accent1"/>
            </a:solidFill>
            <a:ln>
              <a:noFill/>
            </a:ln>
            <a:effectLst/>
          </c:spPr>
          <c:invertIfNegative val="0"/>
          <c:cat>
            <c:strRef>
              <c:f>'Data 3'!$A$3:$A$30</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3'!$H$3:$H$30</c:f>
              <c:numCache>
                <c:formatCode>0%</c:formatCode>
                <c:ptCount val="28"/>
                <c:pt idx="0">
                  <c:v>0.99</c:v>
                </c:pt>
                <c:pt idx="1">
                  <c:v>1</c:v>
                </c:pt>
                <c:pt idx="2">
                  <c:v>0.3</c:v>
                </c:pt>
                <c:pt idx="3">
                  <c:v>1</c:v>
                </c:pt>
                <c:pt idx="4">
                  <c:v>0</c:v>
                </c:pt>
                <c:pt idx="5">
                  <c:v>1</c:v>
                </c:pt>
                <c:pt idx="6">
                  <c:v>1</c:v>
                </c:pt>
                <c:pt idx="7">
                  <c:v>1</c:v>
                </c:pt>
                <c:pt idx="8">
                  <c:v>1</c:v>
                </c:pt>
                <c:pt idx="9">
                  <c:v>0.98</c:v>
                </c:pt>
                <c:pt idx="10">
                  <c:v>0.98599999999999999</c:v>
                </c:pt>
                <c:pt idx="11">
                  <c:v>0</c:v>
                </c:pt>
                <c:pt idx="12">
                  <c:v>1</c:v>
                </c:pt>
                <c:pt idx="13">
                  <c:v>0</c:v>
                </c:pt>
                <c:pt idx="14">
                  <c:v>1</c:v>
                </c:pt>
                <c:pt idx="15">
                  <c:v>1</c:v>
                </c:pt>
                <c:pt idx="16">
                  <c:v>1</c:v>
                </c:pt>
                <c:pt idx="17">
                  <c:v>0</c:v>
                </c:pt>
                <c:pt idx="18">
                  <c:v>0.66</c:v>
                </c:pt>
                <c:pt idx="19">
                  <c:v>1</c:v>
                </c:pt>
                <c:pt idx="20">
                  <c:v>1</c:v>
                </c:pt>
                <c:pt idx="21">
                  <c:v>1</c:v>
                </c:pt>
                <c:pt idx="22">
                  <c:v>0</c:v>
                </c:pt>
                <c:pt idx="23">
                  <c:v>0</c:v>
                </c:pt>
                <c:pt idx="24">
                  <c:v>1</c:v>
                </c:pt>
                <c:pt idx="25">
                  <c:v>1</c:v>
                </c:pt>
                <c:pt idx="26">
                  <c:v>1</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6CEC-4536-93AC-E5C3910AE64C}"/>
            </c:ext>
          </c:extLst>
        </c:ser>
        <c:dLbls>
          <c:showLegendKey val="0"/>
          <c:showVal val="0"/>
          <c:showCatName val="0"/>
          <c:showSerName val="0"/>
          <c:showPercent val="0"/>
          <c:showBubbleSize val="0"/>
        </c:dLbls>
        <c:gapWidth val="219"/>
        <c:overlap val="-27"/>
        <c:axId val="422902816"/>
        <c:axId val="422886496"/>
      </c:barChart>
      <c:catAx>
        <c:axId val="422902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2886496"/>
        <c:crosses val="autoZero"/>
        <c:auto val="1"/>
        <c:lblAlgn val="ctr"/>
        <c:lblOffset val="100"/>
        <c:noMultiLvlLbl val="0"/>
      </c:catAx>
      <c:valAx>
        <c:axId val="422886496"/>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2902816"/>
        <c:crosses val="autoZero"/>
        <c:crossBetween val="between"/>
        <c:maj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3'!$I$2</c:f>
              <c:strCache>
                <c:ptCount val="1"/>
                <c:pt idx="0">
                  <c:v>Reduced visibility</c:v>
                </c:pt>
              </c:strCache>
            </c:strRef>
          </c:tx>
          <c:spPr>
            <a:solidFill>
              <a:schemeClr val="accent1"/>
            </a:solidFill>
            <a:ln>
              <a:noFill/>
            </a:ln>
            <a:effectLst/>
          </c:spPr>
          <c:invertIfNegative val="0"/>
          <c:cat>
            <c:strRef>
              <c:f>'Data 3'!$A$3:$A$30</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3'!$I$3:$I$30</c:f>
              <c:numCache>
                <c:formatCode>0%</c:formatCode>
                <c:ptCount val="28"/>
                <c:pt idx="0">
                  <c:v>0.18</c:v>
                </c:pt>
                <c:pt idx="1">
                  <c:v>0</c:v>
                </c:pt>
                <c:pt idx="2">
                  <c:v>0.15</c:v>
                </c:pt>
                <c:pt idx="3">
                  <c:v>1</c:v>
                </c:pt>
                <c:pt idx="4">
                  <c:v>0</c:v>
                </c:pt>
                <c:pt idx="5">
                  <c:v>1</c:v>
                </c:pt>
                <c:pt idx="6">
                  <c:v>1</c:v>
                </c:pt>
                <c:pt idx="7">
                  <c:v>0</c:v>
                </c:pt>
                <c:pt idx="8">
                  <c:v>1</c:v>
                </c:pt>
                <c:pt idx="9">
                  <c:v>0.98</c:v>
                </c:pt>
                <c:pt idx="10">
                  <c:v>0.98499999999999999</c:v>
                </c:pt>
                <c:pt idx="11">
                  <c:v>0</c:v>
                </c:pt>
                <c:pt idx="12">
                  <c:v>1</c:v>
                </c:pt>
                <c:pt idx="13">
                  <c:v>0</c:v>
                </c:pt>
                <c:pt idx="14">
                  <c:v>1</c:v>
                </c:pt>
                <c:pt idx="15">
                  <c:v>0.85</c:v>
                </c:pt>
                <c:pt idx="16">
                  <c:v>1</c:v>
                </c:pt>
                <c:pt idx="17">
                  <c:v>0</c:v>
                </c:pt>
                <c:pt idx="18">
                  <c:v>0.66</c:v>
                </c:pt>
                <c:pt idx="19">
                  <c:v>1</c:v>
                </c:pt>
                <c:pt idx="20">
                  <c:v>1</c:v>
                </c:pt>
                <c:pt idx="21">
                  <c:v>1</c:v>
                </c:pt>
                <c:pt idx="22">
                  <c:v>0</c:v>
                </c:pt>
                <c:pt idx="23">
                  <c:v>1</c:v>
                </c:pt>
                <c:pt idx="24">
                  <c:v>0</c:v>
                </c:pt>
                <c:pt idx="25">
                  <c:v>1</c:v>
                </c:pt>
                <c:pt idx="26">
                  <c:v>1</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6863-4B30-BFA1-B459D0BBD7A8}"/>
            </c:ext>
          </c:extLst>
        </c:ser>
        <c:dLbls>
          <c:showLegendKey val="0"/>
          <c:showVal val="0"/>
          <c:showCatName val="0"/>
          <c:showSerName val="0"/>
          <c:showPercent val="0"/>
          <c:showBubbleSize val="0"/>
        </c:dLbls>
        <c:gapWidth val="219"/>
        <c:overlap val="-27"/>
        <c:axId val="422907616"/>
        <c:axId val="422906656"/>
      </c:barChart>
      <c:catAx>
        <c:axId val="422907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2906656"/>
        <c:crosses val="autoZero"/>
        <c:auto val="1"/>
        <c:lblAlgn val="ctr"/>
        <c:lblOffset val="100"/>
        <c:noMultiLvlLbl val="0"/>
      </c:catAx>
      <c:valAx>
        <c:axId val="422906656"/>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2907616"/>
        <c:crosses val="autoZero"/>
        <c:crossBetween val="between"/>
        <c:maj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 3'!$J$2</c:f>
              <c:strCache>
                <c:ptCount val="1"/>
                <c:pt idx="0">
                  <c:v>Exceptional weather conditions</c:v>
                </c:pt>
              </c:strCache>
            </c:strRef>
          </c:tx>
          <c:spPr>
            <a:solidFill>
              <a:schemeClr val="accent1"/>
            </a:solidFill>
            <a:ln>
              <a:noFill/>
            </a:ln>
            <a:effectLst/>
          </c:spPr>
          <c:invertIfNegative val="0"/>
          <c:cat>
            <c:strRef>
              <c:f>'Data 3'!$A$3:$A$30</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 3'!$J$3:$J$30</c:f>
              <c:numCache>
                <c:formatCode>0%</c:formatCode>
                <c:ptCount val="28"/>
                <c:pt idx="0">
                  <c:v>0.18</c:v>
                </c:pt>
                <c:pt idx="1">
                  <c:v>0.48</c:v>
                </c:pt>
                <c:pt idx="2">
                  <c:v>0.15</c:v>
                </c:pt>
                <c:pt idx="3">
                  <c:v>1</c:v>
                </c:pt>
                <c:pt idx="4">
                  <c:v>0</c:v>
                </c:pt>
                <c:pt idx="5">
                  <c:v>1</c:v>
                </c:pt>
                <c:pt idx="6">
                  <c:v>1</c:v>
                </c:pt>
                <c:pt idx="7">
                  <c:v>0</c:v>
                </c:pt>
                <c:pt idx="8">
                  <c:v>1</c:v>
                </c:pt>
                <c:pt idx="9">
                  <c:v>0</c:v>
                </c:pt>
                <c:pt idx="10">
                  <c:v>0.98599999999999999</c:v>
                </c:pt>
                <c:pt idx="11">
                  <c:v>0</c:v>
                </c:pt>
                <c:pt idx="12">
                  <c:v>1</c:v>
                </c:pt>
                <c:pt idx="13">
                  <c:v>0</c:v>
                </c:pt>
                <c:pt idx="14">
                  <c:v>1</c:v>
                </c:pt>
                <c:pt idx="15">
                  <c:v>0.85</c:v>
                </c:pt>
                <c:pt idx="16">
                  <c:v>1</c:v>
                </c:pt>
                <c:pt idx="17">
                  <c:v>0</c:v>
                </c:pt>
                <c:pt idx="18">
                  <c:v>0.66</c:v>
                </c:pt>
                <c:pt idx="19">
                  <c:v>1</c:v>
                </c:pt>
                <c:pt idx="20">
                  <c:v>1</c:v>
                </c:pt>
                <c:pt idx="21">
                  <c:v>1</c:v>
                </c:pt>
                <c:pt idx="22">
                  <c:v>0</c:v>
                </c:pt>
                <c:pt idx="23">
                  <c:v>1</c:v>
                </c:pt>
                <c:pt idx="24">
                  <c:v>1</c:v>
                </c:pt>
                <c:pt idx="25">
                  <c:v>1</c:v>
                </c:pt>
                <c:pt idx="26">
                  <c:v>1</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6F69-498C-B590-AADF89DB7412}"/>
            </c:ext>
          </c:extLst>
        </c:ser>
        <c:dLbls>
          <c:showLegendKey val="0"/>
          <c:showVal val="0"/>
          <c:showCatName val="0"/>
          <c:showSerName val="0"/>
          <c:showPercent val="0"/>
          <c:showBubbleSize val="0"/>
        </c:dLbls>
        <c:gapWidth val="219"/>
        <c:overlap val="-27"/>
        <c:axId val="1409573856"/>
        <c:axId val="1409572896"/>
      </c:barChart>
      <c:catAx>
        <c:axId val="1409573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09572896"/>
        <c:crosses val="autoZero"/>
        <c:auto val="1"/>
        <c:lblAlgn val="ctr"/>
        <c:lblOffset val="100"/>
        <c:noMultiLvlLbl val="0"/>
      </c:catAx>
      <c:valAx>
        <c:axId val="1409572896"/>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09573856"/>
        <c:crosses val="autoZero"/>
        <c:crossBetween val="between"/>
        <c:maj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Sheet1!$B$2</c:f>
              <c:strCache>
                <c:ptCount val="1"/>
                <c:pt idx="0">
                  <c:v>Road safety-related minimum universal traffic information (SRTI) service on the core and comprehensive trans-European network for roads</c:v>
                </c:pt>
              </c:strCache>
            </c:strRef>
          </c:tx>
          <c:spPr>
            <a:solidFill>
              <a:schemeClr val="accent1"/>
            </a:solidFill>
            <a:ln>
              <a:noFill/>
            </a:ln>
            <a:effectLst/>
          </c:spPr>
          <c:invertIfNegative val="0"/>
          <c:cat>
            <c:strRef>
              <c:f>Sheet1!$A$3:$A$30</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Sheet1!$B$3:$B$30</c:f>
              <c:numCache>
                <c:formatCode>0%</c:formatCode>
                <c:ptCount val="28"/>
                <c:pt idx="0">
                  <c:v>1</c:v>
                </c:pt>
                <c:pt idx="1">
                  <c:v>1</c:v>
                </c:pt>
                <c:pt idx="2">
                  <c:v>0.3</c:v>
                </c:pt>
                <c:pt idx="3">
                  <c:v>0.17</c:v>
                </c:pt>
                <c:pt idx="4">
                  <c:v>0</c:v>
                </c:pt>
                <c:pt idx="5">
                  <c:v>1</c:v>
                </c:pt>
                <c:pt idx="6">
                  <c:v>1</c:v>
                </c:pt>
                <c:pt idx="7">
                  <c:v>1</c:v>
                </c:pt>
                <c:pt idx="8">
                  <c:v>1</c:v>
                </c:pt>
                <c:pt idx="9">
                  <c:v>0.98</c:v>
                </c:pt>
                <c:pt idx="10">
                  <c:v>1</c:v>
                </c:pt>
                <c:pt idx="11">
                  <c:v>0</c:v>
                </c:pt>
                <c:pt idx="12">
                  <c:v>1</c:v>
                </c:pt>
                <c:pt idx="13">
                  <c:v>0</c:v>
                </c:pt>
                <c:pt idx="14">
                  <c:v>1</c:v>
                </c:pt>
                <c:pt idx="15">
                  <c:v>0.9</c:v>
                </c:pt>
                <c:pt idx="16">
                  <c:v>1</c:v>
                </c:pt>
                <c:pt idx="17">
                  <c:v>0</c:v>
                </c:pt>
                <c:pt idx="18">
                  <c:v>0</c:v>
                </c:pt>
                <c:pt idx="19">
                  <c:v>1</c:v>
                </c:pt>
                <c:pt idx="20">
                  <c:v>1</c:v>
                </c:pt>
                <c:pt idx="21">
                  <c:v>1</c:v>
                </c:pt>
                <c:pt idx="22">
                  <c:v>0</c:v>
                </c:pt>
                <c:pt idx="23">
                  <c:v>2.1600000000000001E-2</c:v>
                </c:pt>
                <c:pt idx="24">
                  <c:v>1</c:v>
                </c:pt>
                <c:pt idx="25">
                  <c:v>1</c:v>
                </c:pt>
                <c:pt idx="26">
                  <c:v>0.95</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9B4F-4FD2-9034-4E7AB135D443}"/>
            </c:ext>
          </c:extLst>
        </c:ser>
        <c:dLbls>
          <c:showLegendKey val="0"/>
          <c:showVal val="0"/>
          <c:showCatName val="0"/>
          <c:showSerName val="0"/>
          <c:showPercent val="0"/>
          <c:showBubbleSize val="0"/>
        </c:dLbls>
        <c:gapWidth val="219"/>
        <c:overlap val="-27"/>
        <c:axId val="154556447"/>
        <c:axId val="154556927"/>
      </c:barChart>
      <c:catAx>
        <c:axId val="1545564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556927"/>
        <c:crosses val="autoZero"/>
        <c:auto val="1"/>
        <c:lblAlgn val="ctr"/>
        <c:lblOffset val="100"/>
        <c:noMultiLvlLbl val="0"/>
      </c:catAx>
      <c:valAx>
        <c:axId val="154556927"/>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556447"/>
        <c:crosses val="autoZero"/>
        <c:crossBetween val="between"/>
        <c:maj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Information-gathering infrastructure / equipment (road KPI) on the</a:t>
            </a:r>
            <a:r>
              <a:rPr lang="en-US" baseline="0"/>
              <a:t> c</a:t>
            </a:r>
            <a:r>
              <a:rPr lang="en-US"/>
              <a:t>ore, extended and comprehensive TEN-T (without urban nodes) + motorways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Data!$B$2</c:f>
              <c:strCache>
                <c:ptCount val="1"/>
                <c:pt idx="0">
                  <c:v>Information-gathering infrastructures / equipment (road KPI) on the 
Core, extended and comprehensive TEN-T (without urban nodes) + motorways</c:v>
                </c:pt>
              </c:strCache>
            </c:strRef>
          </c:tx>
          <c:spPr>
            <a:solidFill>
              <a:schemeClr val="accent1"/>
            </a:solidFill>
            <a:ln>
              <a:noFill/>
            </a:ln>
            <a:effectLst/>
          </c:spPr>
          <c:invertIfNegative val="0"/>
          <c:dLbls>
            <c:delete val="1"/>
          </c:dLbls>
          <c:cat>
            <c:strRef>
              <c:f>Data!$A$3:$A$30</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Data!$B$3:$B$30</c:f>
              <c:numCache>
                <c:formatCode>0%</c:formatCode>
                <c:ptCount val="28"/>
                <c:pt idx="0">
                  <c:v>0.93</c:v>
                </c:pt>
                <c:pt idx="1">
                  <c:v>0.9</c:v>
                </c:pt>
                <c:pt idx="2">
                  <c:v>0.35</c:v>
                </c:pt>
                <c:pt idx="3">
                  <c:v>1</c:v>
                </c:pt>
                <c:pt idx="4">
                  <c:v>1</c:v>
                </c:pt>
                <c:pt idx="5">
                  <c:v>0.4274606992735136</c:v>
                </c:pt>
                <c:pt idx="6">
                  <c:v>0.09</c:v>
                </c:pt>
                <c:pt idx="7">
                  <c:v>1</c:v>
                </c:pt>
                <c:pt idx="8">
                  <c:v>1</c:v>
                </c:pt>
                <c:pt idx="9">
                  <c:v>0.33</c:v>
                </c:pt>
                <c:pt idx="10">
                  <c:v>0.98</c:v>
                </c:pt>
                <c:pt idx="11">
                  <c:v>0.56000000000000005</c:v>
                </c:pt>
                <c:pt idx="12">
                  <c:v>0.64556962025316456</c:v>
                </c:pt>
                <c:pt idx="13">
                  <c:v>1</c:v>
                </c:pt>
                <c:pt idx="14">
                  <c:v>1</c:v>
                </c:pt>
                <c:pt idx="15">
                  <c:v>0.51</c:v>
                </c:pt>
                <c:pt idx="16">
                  <c:v>1</c:v>
                </c:pt>
                <c:pt idx="17">
                  <c:v>0.86</c:v>
                </c:pt>
                <c:pt idx="18">
                  <c:v>0.1</c:v>
                </c:pt>
                <c:pt idx="19">
                  <c:v>1</c:v>
                </c:pt>
                <c:pt idx="20">
                  <c:v>0.26975073933248839</c:v>
                </c:pt>
                <c:pt idx="21">
                  <c:v>0.75</c:v>
                </c:pt>
                <c:pt idx="22">
                  <c:v>1</c:v>
                </c:pt>
                <c:pt idx="23">
                  <c:v>0.13450000000000001</c:v>
                </c:pt>
                <c:pt idx="24">
                  <c:v>0.95</c:v>
                </c:pt>
                <c:pt idx="25">
                  <c:v>0.58679999999999999</c:v>
                </c:pt>
                <c:pt idx="26">
                  <c:v>0.95499999999999996</c:v>
                </c:pt>
                <c:pt idx="27">
                  <c:v>0.443</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F432-4956-A796-813333299D7B}"/>
            </c:ext>
          </c:extLst>
        </c:ser>
        <c:dLbls>
          <c:dLblPos val="outEnd"/>
          <c:showLegendKey val="0"/>
          <c:showVal val="1"/>
          <c:showCatName val="0"/>
          <c:showSerName val="0"/>
          <c:showPercent val="0"/>
          <c:showBubbleSize val="0"/>
        </c:dLbls>
        <c:gapWidth val="219"/>
        <c:overlap val="-27"/>
        <c:axId val="270345311"/>
        <c:axId val="270345791"/>
      </c:barChart>
      <c:catAx>
        <c:axId val="2703453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0345791"/>
        <c:crosses val="autoZero"/>
        <c:auto val="1"/>
        <c:lblAlgn val="ctr"/>
        <c:lblOffset val="100"/>
        <c:noMultiLvlLbl val="0"/>
      </c:catAx>
      <c:valAx>
        <c:axId val="270345791"/>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0345311"/>
        <c:crosses val="autoZero"/>
        <c:crossBetween val="between"/>
        <c:maj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Incident detection (road KPI) on the core, extended and comprehensive TEN-T (without urban nodes) + motorways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Data!$F$2</c:f>
              <c:strCache>
                <c:ptCount val="1"/>
                <c:pt idx="0">
                  <c:v>Incident detection (road KPI) on the Core, extended and comprehensive TEN-T (without urban nodes) + motorways</c:v>
                </c:pt>
              </c:strCache>
            </c:strRef>
          </c:tx>
          <c:spPr>
            <a:solidFill>
              <a:schemeClr val="accent1"/>
            </a:solidFill>
            <a:ln>
              <a:noFill/>
            </a:ln>
            <a:effectLst/>
          </c:spPr>
          <c:invertIfNegative val="0"/>
          <c:dLbls>
            <c:delete val="1"/>
          </c:dLbls>
          <c:cat>
            <c:strRef>
              <c:f>Data!$A$3:$A$30</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Data!$F$3:$F$30</c:f>
              <c:numCache>
                <c:formatCode>0%</c:formatCode>
                <c:ptCount val="28"/>
                <c:pt idx="0">
                  <c:v>0.18</c:v>
                </c:pt>
                <c:pt idx="1">
                  <c:v>0.9</c:v>
                </c:pt>
                <c:pt idx="2">
                  <c:v>0.02</c:v>
                </c:pt>
                <c:pt idx="3">
                  <c:v>0.85</c:v>
                </c:pt>
                <c:pt idx="4">
                  <c:v>0.11</c:v>
                </c:pt>
                <c:pt idx="5">
                  <c:v>0</c:v>
                </c:pt>
                <c:pt idx="6">
                  <c:v>1</c:v>
                </c:pt>
                <c:pt idx="7">
                  <c:v>0</c:v>
                </c:pt>
                <c:pt idx="8">
                  <c:v>1.4E-3</c:v>
                </c:pt>
                <c:pt idx="9">
                  <c:v>1.0999999999999999E-2</c:v>
                </c:pt>
                <c:pt idx="10">
                  <c:v>0.97160000000000002</c:v>
                </c:pt>
                <c:pt idx="11">
                  <c:v>0.42</c:v>
                </c:pt>
                <c:pt idx="12">
                  <c:v>3.2258064516129031E-2</c:v>
                </c:pt>
                <c:pt idx="13">
                  <c:v>9.8000000000000004E-2</c:v>
                </c:pt>
                <c:pt idx="14">
                  <c:v>0.8</c:v>
                </c:pt>
                <c:pt idx="15">
                  <c:v>0.03</c:v>
                </c:pt>
                <c:pt idx="16">
                  <c:v>0</c:v>
                </c:pt>
                <c:pt idx="17">
                  <c:v>0.72</c:v>
                </c:pt>
                <c:pt idx="18">
                  <c:v>0</c:v>
                </c:pt>
                <c:pt idx="19">
                  <c:v>1</c:v>
                </c:pt>
                <c:pt idx="20">
                  <c:v>0.26975073933248839</c:v>
                </c:pt>
                <c:pt idx="21">
                  <c:v>0.75</c:v>
                </c:pt>
                <c:pt idx="22">
                  <c:v>1</c:v>
                </c:pt>
                <c:pt idx="23">
                  <c:v>1.18E-2</c:v>
                </c:pt>
                <c:pt idx="24">
                  <c:v>0.95</c:v>
                </c:pt>
                <c:pt idx="25">
                  <c:v>0.2858</c:v>
                </c:pt>
                <c:pt idx="26">
                  <c:v>0.124</c:v>
                </c:pt>
                <c:pt idx="27">
                  <c:v>2.9000000000000001E-2</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BE21-4D5B-8154-835305121B35}"/>
            </c:ext>
          </c:extLst>
        </c:ser>
        <c:dLbls>
          <c:dLblPos val="outEnd"/>
          <c:showLegendKey val="0"/>
          <c:showVal val="1"/>
          <c:showCatName val="0"/>
          <c:showSerName val="0"/>
          <c:showPercent val="0"/>
          <c:showBubbleSize val="0"/>
        </c:dLbls>
        <c:gapWidth val="219"/>
        <c:overlap val="-27"/>
        <c:axId val="270345311"/>
        <c:axId val="270345791"/>
      </c:barChart>
      <c:catAx>
        <c:axId val="2703453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0345791"/>
        <c:crosses val="autoZero"/>
        <c:auto val="1"/>
        <c:lblAlgn val="ctr"/>
        <c:lblOffset val="100"/>
        <c:noMultiLvlLbl val="0"/>
      </c:catAx>
      <c:valAx>
        <c:axId val="270345791"/>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0345311"/>
        <c:crosses val="autoZero"/>
        <c:crossBetween val="between"/>
        <c:maj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Traffic management and traffic control measures (road KPI) on the core, extended and comprehensive TEN-T (without urban nodes) + motorways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Data!$J$2</c:f>
              <c:strCache>
                <c:ptCount val="1"/>
                <c:pt idx="0">
                  <c:v>Traffic management and traffic control measures (road KPI) on Core, extended and comprehensive TEN-T (without urban nodes) + motorways</c:v>
                </c:pt>
              </c:strCache>
            </c:strRef>
          </c:tx>
          <c:spPr>
            <a:solidFill>
              <a:schemeClr val="accent1"/>
            </a:solidFill>
            <a:ln>
              <a:noFill/>
            </a:ln>
            <a:effectLst/>
          </c:spPr>
          <c:invertIfNegative val="0"/>
          <c:dLbls>
            <c:delete val="1"/>
          </c:dLbls>
          <c:cat>
            <c:strRef>
              <c:f>Data!$A$3:$A$30</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Data!$J$3:$J$30</c:f>
              <c:numCache>
                <c:formatCode>0%</c:formatCode>
                <c:ptCount val="28"/>
                <c:pt idx="0">
                  <c:v>0.18</c:v>
                </c:pt>
                <c:pt idx="1">
                  <c:v>0.46</c:v>
                </c:pt>
                <c:pt idx="2">
                  <c:v>6.1400000000000003E-2</c:v>
                </c:pt>
                <c:pt idx="3">
                  <c:v>1</c:v>
                </c:pt>
                <c:pt idx="4">
                  <c:v>0.03</c:v>
                </c:pt>
                <c:pt idx="5">
                  <c:v>2.040965084918726E-2</c:v>
                </c:pt>
                <c:pt idx="6">
                  <c:v>0.09</c:v>
                </c:pt>
                <c:pt idx="7">
                  <c:v>1</c:v>
                </c:pt>
                <c:pt idx="8">
                  <c:v>9.2999999999999999E-2</c:v>
                </c:pt>
                <c:pt idx="9">
                  <c:v>1.49E-2</c:v>
                </c:pt>
                <c:pt idx="10">
                  <c:v>0.97950000000000004</c:v>
                </c:pt>
                <c:pt idx="11">
                  <c:v>0.51</c:v>
                </c:pt>
                <c:pt idx="12">
                  <c:v>0.16210698244181299</c:v>
                </c:pt>
                <c:pt idx="13">
                  <c:v>8.9999999999999993E-3</c:v>
                </c:pt>
                <c:pt idx="14">
                  <c:v>0.5</c:v>
                </c:pt>
                <c:pt idx="15">
                  <c:v>8.6999999999999994E-2</c:v>
                </c:pt>
                <c:pt idx="16">
                  <c:v>0.25</c:v>
                </c:pt>
                <c:pt idx="17">
                  <c:v>1</c:v>
                </c:pt>
                <c:pt idx="18">
                  <c:v>0</c:v>
                </c:pt>
                <c:pt idx="19">
                  <c:v>0.995</c:v>
                </c:pt>
                <c:pt idx="20">
                  <c:v>0.26975073933248839</c:v>
                </c:pt>
                <c:pt idx="21">
                  <c:v>0.8</c:v>
                </c:pt>
                <c:pt idx="22">
                  <c:v>0.13850000000000001</c:v>
                </c:pt>
                <c:pt idx="23">
                  <c:v>6.1899999999999997E-2</c:v>
                </c:pt>
                <c:pt idx="24">
                  <c:v>0</c:v>
                </c:pt>
                <c:pt idx="25">
                  <c:v>0.58120000000000005</c:v>
                </c:pt>
                <c:pt idx="26">
                  <c:v>1.4999999999999999E-2</c:v>
                </c:pt>
                <c:pt idx="27">
                  <c:v>9.8000000000000004E-2</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6BE3-4450-95A0-20746B798269}"/>
            </c:ext>
          </c:extLst>
        </c:ser>
        <c:dLbls>
          <c:dLblPos val="outEnd"/>
          <c:showLegendKey val="0"/>
          <c:showVal val="1"/>
          <c:showCatName val="0"/>
          <c:showSerName val="0"/>
          <c:showPercent val="0"/>
          <c:showBubbleSize val="0"/>
        </c:dLbls>
        <c:gapWidth val="219"/>
        <c:overlap val="-27"/>
        <c:axId val="270345311"/>
        <c:axId val="270345791"/>
      </c:barChart>
      <c:catAx>
        <c:axId val="2703453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0345791"/>
        <c:crosses val="autoZero"/>
        <c:auto val="1"/>
        <c:lblAlgn val="ctr"/>
        <c:lblOffset val="100"/>
        <c:noMultiLvlLbl val="0"/>
      </c:catAx>
      <c:valAx>
        <c:axId val="270345791"/>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0345311"/>
        <c:crosses val="autoZero"/>
        <c:crossBetween val="between"/>
        <c:maj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Cooperative-ITS services and applications (road KPI) on the core, extended and comprehensive TEN-T (without urban nodes) + motorways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Data!$N$2</c:f>
              <c:strCache>
                <c:ptCount val="1"/>
                <c:pt idx="0">
                  <c:v>Cooperative-ITS services and applications (road KPI) on Core, extended and comprehensive TEN-T (without urban nodes) + motorways</c:v>
                </c:pt>
              </c:strCache>
            </c:strRef>
          </c:tx>
          <c:spPr>
            <a:solidFill>
              <a:schemeClr val="accent1"/>
            </a:solidFill>
            <a:ln>
              <a:noFill/>
            </a:ln>
            <a:effectLst/>
          </c:spPr>
          <c:invertIfNegative val="0"/>
          <c:dLbls>
            <c:delete val="1"/>
          </c:dLbls>
          <c:cat>
            <c:strRef>
              <c:f>Data!$A$3:$A$30</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Data!$N$3:$N$30</c:f>
              <c:numCache>
                <c:formatCode>0%</c:formatCode>
                <c:ptCount val="28"/>
                <c:pt idx="0">
                  <c:v>0.8</c:v>
                </c:pt>
                <c:pt idx="1">
                  <c:v>0.997</c:v>
                </c:pt>
                <c:pt idx="2">
                  <c:v>0</c:v>
                </c:pt>
                <c:pt idx="3">
                  <c:v>0</c:v>
                </c:pt>
                <c:pt idx="4">
                  <c:v>0</c:v>
                </c:pt>
                <c:pt idx="5">
                  <c:v>0.16922718808193668</c:v>
                </c:pt>
                <c:pt idx="6">
                  <c:v>0</c:v>
                </c:pt>
                <c:pt idx="7">
                  <c:v>2.3E-2</c:v>
                </c:pt>
                <c:pt idx="8">
                  <c:v>0</c:v>
                </c:pt>
                <c:pt idx="9">
                  <c:v>0.34699999999999998</c:v>
                </c:pt>
                <c:pt idx="10">
                  <c:v>0.87080000000000002</c:v>
                </c:pt>
                <c:pt idx="11">
                  <c:v>0.04</c:v>
                </c:pt>
                <c:pt idx="12">
                  <c:v>0.20048999591670069</c:v>
                </c:pt>
                <c:pt idx="13">
                  <c:v>5.0000000000000001E-4</c:v>
                </c:pt>
                <c:pt idx="14">
                  <c:v>0</c:v>
                </c:pt>
                <c:pt idx="15">
                  <c:v>0</c:v>
                </c:pt>
                <c:pt idx="16">
                  <c:v>0</c:v>
                </c:pt>
                <c:pt idx="17">
                  <c:v>0</c:v>
                </c:pt>
                <c:pt idx="18">
                  <c:v>0</c:v>
                </c:pt>
                <c:pt idx="19">
                  <c:v>0</c:v>
                </c:pt>
                <c:pt idx="20">
                  <c:v>0</c:v>
                </c:pt>
                <c:pt idx="22">
                  <c:v>0</c:v>
                </c:pt>
                <c:pt idx="23">
                  <c:v>0</c:v>
                </c:pt>
                <c:pt idx="24">
                  <c:v>1</c:v>
                </c:pt>
                <c:pt idx="25">
                  <c:v>0.05</c:v>
                </c:pt>
                <c:pt idx="26">
                  <c:v>0</c:v>
                </c:pt>
                <c:pt idx="27">
                  <c:v>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EE99-46CE-9601-8448609433D2}"/>
            </c:ext>
          </c:extLst>
        </c:ser>
        <c:dLbls>
          <c:dLblPos val="outEnd"/>
          <c:showLegendKey val="0"/>
          <c:showVal val="1"/>
          <c:showCatName val="0"/>
          <c:showSerName val="0"/>
          <c:showPercent val="0"/>
          <c:showBubbleSize val="0"/>
        </c:dLbls>
        <c:gapWidth val="219"/>
        <c:overlap val="-27"/>
        <c:axId val="270345311"/>
        <c:axId val="270345791"/>
      </c:barChart>
      <c:catAx>
        <c:axId val="2703453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0345791"/>
        <c:crosses val="autoZero"/>
        <c:auto val="1"/>
        <c:lblAlgn val="ctr"/>
        <c:lblOffset val="100"/>
        <c:noMultiLvlLbl val="0"/>
      </c:catAx>
      <c:valAx>
        <c:axId val="270345791"/>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0345311"/>
        <c:crosses val="autoZero"/>
        <c:crossBetween val="between"/>
        <c:maj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Real-time traffic information (road KPI) on the</a:t>
            </a:r>
            <a:r>
              <a:rPr lang="en-US" baseline="0"/>
              <a:t> c</a:t>
            </a:r>
            <a:r>
              <a:rPr lang="en-US"/>
              <a:t>ore, extended and comprehensive TEN-T (without urban nodes) + motorways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Data!$R$2</c:f>
              <c:strCache>
                <c:ptCount val="1"/>
                <c:pt idx="0">
                  <c:v>Real-time traffic information (road KPI) on Core, extended and comprehensive TEN-T (without urban nodes) + motorways</c:v>
                </c:pt>
              </c:strCache>
            </c:strRef>
          </c:tx>
          <c:spPr>
            <a:solidFill>
              <a:schemeClr val="accent1"/>
            </a:solidFill>
            <a:ln>
              <a:noFill/>
            </a:ln>
            <a:effectLst/>
          </c:spPr>
          <c:invertIfNegative val="0"/>
          <c:dLbls>
            <c:delete val="1"/>
          </c:dLbls>
          <c:cat>
            <c:strRef>
              <c:f>Data!$A$3:$A$30</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Data!$R$3:$R$30</c:f>
              <c:numCache>
                <c:formatCode>0%</c:formatCode>
                <c:ptCount val="28"/>
                <c:pt idx="0">
                  <c:v>0.99</c:v>
                </c:pt>
                <c:pt idx="1">
                  <c:v>1</c:v>
                </c:pt>
                <c:pt idx="2">
                  <c:v>0.43</c:v>
                </c:pt>
                <c:pt idx="3">
                  <c:v>1</c:v>
                </c:pt>
                <c:pt idx="4">
                  <c:v>1</c:v>
                </c:pt>
                <c:pt idx="5">
                  <c:v>0.16944869645503804</c:v>
                </c:pt>
                <c:pt idx="6">
                  <c:v>1</c:v>
                </c:pt>
                <c:pt idx="7">
                  <c:v>1</c:v>
                </c:pt>
                <c:pt idx="8">
                  <c:v>1</c:v>
                </c:pt>
                <c:pt idx="9">
                  <c:v>1</c:v>
                </c:pt>
                <c:pt idx="10">
                  <c:v>0.98280000000000001</c:v>
                </c:pt>
                <c:pt idx="11">
                  <c:v>0.17699999999999999</c:v>
                </c:pt>
                <c:pt idx="12">
                  <c:v>1</c:v>
                </c:pt>
                <c:pt idx="13">
                  <c:v>0.17699999999999999</c:v>
                </c:pt>
                <c:pt idx="14">
                  <c:v>0.9</c:v>
                </c:pt>
                <c:pt idx="15">
                  <c:v>0.35</c:v>
                </c:pt>
                <c:pt idx="16">
                  <c:v>1</c:v>
                </c:pt>
                <c:pt idx="17">
                  <c:v>1</c:v>
                </c:pt>
                <c:pt idx="18">
                  <c:v>0</c:v>
                </c:pt>
                <c:pt idx="19">
                  <c:v>1</c:v>
                </c:pt>
                <c:pt idx="20">
                  <c:v>1</c:v>
                </c:pt>
                <c:pt idx="21">
                  <c:v>1</c:v>
                </c:pt>
                <c:pt idx="22">
                  <c:v>1</c:v>
                </c:pt>
                <c:pt idx="23">
                  <c:v>0.13450000000000001</c:v>
                </c:pt>
                <c:pt idx="24">
                  <c:v>0.95</c:v>
                </c:pt>
                <c:pt idx="25">
                  <c:v>1</c:v>
                </c:pt>
                <c:pt idx="26">
                  <c:v>1</c:v>
                </c:pt>
                <c:pt idx="27">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A119-4D20-A994-5BC325F85869}"/>
            </c:ext>
          </c:extLst>
        </c:ser>
        <c:dLbls>
          <c:dLblPos val="outEnd"/>
          <c:showLegendKey val="0"/>
          <c:showVal val="1"/>
          <c:showCatName val="0"/>
          <c:showSerName val="0"/>
          <c:showPercent val="0"/>
          <c:showBubbleSize val="0"/>
        </c:dLbls>
        <c:gapWidth val="219"/>
        <c:overlap val="-27"/>
        <c:axId val="270345311"/>
        <c:axId val="270345791"/>
      </c:barChart>
      <c:catAx>
        <c:axId val="2703453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0345791"/>
        <c:crosses val="autoZero"/>
        <c:auto val="1"/>
        <c:lblAlgn val="ctr"/>
        <c:lblOffset val="100"/>
        <c:noMultiLvlLbl val="0"/>
      </c:catAx>
      <c:valAx>
        <c:axId val="270345791"/>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0345311"/>
        <c:crosses val="autoZero"/>
        <c:crossBetween val="between"/>
        <c:maj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Dynamic travel information (multimodal KPI) - % </a:t>
            </a:r>
            <a:r>
              <a:rPr lang="en-US" b="1"/>
              <a:t>length</a:t>
            </a:r>
            <a:r>
              <a:rPr lang="en-US"/>
              <a:t> on the</a:t>
            </a:r>
            <a:r>
              <a:rPr lang="en-US" baseline="0"/>
              <a:t> c</a:t>
            </a:r>
            <a:r>
              <a:rPr lang="en-US"/>
              <a:t>ore, extended and comprehensive TEN-T (without urban nodes) + motorways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Data!$V$2</c:f>
              <c:strCache>
                <c:ptCount val="1"/>
                <c:pt idx="0">
                  <c:v>Dynamic travel information (multimodal KPI) - % length on Core, extended and comprehensive TEN-T (without urban nodes) + motorways</c:v>
                </c:pt>
              </c:strCache>
            </c:strRef>
          </c:tx>
          <c:spPr>
            <a:solidFill>
              <a:schemeClr val="accent1"/>
            </a:solidFill>
            <a:ln>
              <a:noFill/>
            </a:ln>
            <a:effectLst/>
          </c:spPr>
          <c:invertIfNegative val="0"/>
          <c:dLbls>
            <c:delete val="1"/>
          </c:dLbls>
          <c:cat>
            <c:strRef>
              <c:f>Data!$A$3:$A$30</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Data!$V$3:$V$30</c:f>
              <c:numCache>
                <c:formatCode>0%</c:formatCode>
                <c:ptCount val="28"/>
                <c:pt idx="0">
                  <c:v>0.99</c:v>
                </c:pt>
                <c:pt idx="1">
                  <c:v>1</c:v>
                </c:pt>
                <c:pt idx="2" formatCode="0.00%">
                  <c:v>0</c:v>
                </c:pt>
                <c:pt idx="3">
                  <c:v>0.85</c:v>
                </c:pt>
                <c:pt idx="4">
                  <c:v>1</c:v>
                </c:pt>
                <c:pt idx="5">
                  <c:v>0.87247343196499272</c:v>
                </c:pt>
                <c:pt idx="6">
                  <c:v>1</c:v>
                </c:pt>
                <c:pt idx="7">
                  <c:v>0</c:v>
                </c:pt>
                <c:pt idx="8">
                  <c:v>1</c:v>
                </c:pt>
                <c:pt idx="9" formatCode="0.00%">
                  <c:v>0</c:v>
                </c:pt>
                <c:pt idx="10">
                  <c:v>1</c:v>
                </c:pt>
                <c:pt idx="11">
                  <c:v>0.45</c:v>
                </c:pt>
                <c:pt idx="12">
                  <c:v>0</c:v>
                </c:pt>
                <c:pt idx="13">
                  <c:v>1</c:v>
                </c:pt>
                <c:pt idx="14">
                  <c:v>1</c:v>
                </c:pt>
                <c:pt idx="15">
                  <c:v>0</c:v>
                </c:pt>
                <c:pt idx="16">
                  <c:v>0</c:v>
                </c:pt>
                <c:pt idx="17">
                  <c:v>0</c:v>
                </c:pt>
                <c:pt idx="18">
                  <c:v>0</c:v>
                </c:pt>
                <c:pt idx="19">
                  <c:v>1</c:v>
                </c:pt>
                <c:pt idx="20">
                  <c:v>0</c:v>
                </c:pt>
                <c:pt idx="21">
                  <c:v>1</c:v>
                </c:pt>
                <c:pt idx="22">
                  <c:v>0</c:v>
                </c:pt>
                <c:pt idx="23">
                  <c:v>0</c:v>
                </c:pt>
                <c:pt idx="24">
                  <c:v>0.75</c:v>
                </c:pt>
                <c:pt idx="25">
                  <c:v>0.21</c:v>
                </c:pt>
                <c:pt idx="26">
                  <c:v>1</c:v>
                </c:pt>
                <c:pt idx="27">
                  <c:v>0.85699999999999998</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7CBB-424E-AF78-5828059FF602}"/>
            </c:ext>
          </c:extLst>
        </c:ser>
        <c:dLbls>
          <c:dLblPos val="outEnd"/>
          <c:showLegendKey val="0"/>
          <c:showVal val="1"/>
          <c:showCatName val="0"/>
          <c:showSerName val="0"/>
          <c:showPercent val="0"/>
          <c:showBubbleSize val="0"/>
        </c:dLbls>
        <c:gapWidth val="219"/>
        <c:overlap val="-27"/>
        <c:axId val="270345311"/>
        <c:axId val="270345791"/>
      </c:barChart>
      <c:catAx>
        <c:axId val="2703453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0345791"/>
        <c:crosses val="autoZero"/>
        <c:auto val="1"/>
        <c:lblAlgn val="ctr"/>
        <c:lblOffset val="100"/>
        <c:noMultiLvlLbl val="0"/>
      </c:catAx>
      <c:valAx>
        <c:axId val="270345791"/>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0345311"/>
        <c:crosses val="autoZero"/>
        <c:crossBetween val="between"/>
        <c:maj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Dynamic travel information (multimodal KPI) - % </a:t>
            </a:r>
            <a:r>
              <a:rPr lang="en-US" b="1"/>
              <a:t>nodes</a:t>
            </a:r>
            <a:r>
              <a:rPr lang="en-US"/>
              <a:t> on the core, extended and comprehensive TEN-T (without urban nodes) + motorways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Data!$Y$2</c:f>
              <c:strCache>
                <c:ptCount val="1"/>
                <c:pt idx="0">
                  <c:v>Dynamic travel information (multimodal KPI) - % nodes on Core, extended and comprehensive TEN-T (without urban nodes) + motorways</c:v>
                </c:pt>
              </c:strCache>
            </c:strRef>
          </c:tx>
          <c:spPr>
            <a:solidFill>
              <a:schemeClr val="accent1"/>
            </a:solidFill>
            <a:ln>
              <a:noFill/>
            </a:ln>
            <a:effectLst/>
          </c:spPr>
          <c:invertIfNegative val="0"/>
          <c:dLbls>
            <c:delete val="1"/>
          </c:dLbls>
          <c:cat>
            <c:strRef>
              <c:f>Data!$A$3:$A$30</c:f>
              <c:strCache>
                <c:ptCount val="28"/>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pt idx="27">
                  <c:v>Norway</c:v>
                </c:pt>
              </c:strCache>
            </c:strRef>
          </c:cat>
          <c:val>
            <c:numRef>
              <c:f>Data!$Y$3:$Y$30</c:f>
              <c:numCache>
                <c:formatCode>0</c:formatCode>
                <c:ptCount val="28"/>
                <c:pt idx="0" formatCode="0%">
                  <c:v>0</c:v>
                </c:pt>
                <c:pt idx="1">
                  <c:v>0</c:v>
                </c:pt>
                <c:pt idx="2">
                  <c:v>0</c:v>
                </c:pt>
                <c:pt idx="3" formatCode="0%">
                  <c:v>0</c:v>
                </c:pt>
                <c:pt idx="4" formatCode="0%">
                  <c:v>1</c:v>
                </c:pt>
                <c:pt idx="5" formatCode="0%">
                  <c:v>1</c:v>
                </c:pt>
                <c:pt idx="6" formatCode="0%">
                  <c:v>1</c:v>
                </c:pt>
                <c:pt idx="7" formatCode="0%">
                  <c:v>0</c:v>
                </c:pt>
                <c:pt idx="8" formatCode="0%">
                  <c:v>1</c:v>
                </c:pt>
                <c:pt idx="9" formatCode="0%">
                  <c:v>0.38</c:v>
                </c:pt>
                <c:pt idx="10" formatCode="0%">
                  <c:v>0.55800000000000005</c:v>
                </c:pt>
                <c:pt idx="11" formatCode="0%">
                  <c:v>0</c:v>
                </c:pt>
                <c:pt idx="12" formatCode="0%">
                  <c:v>0</c:v>
                </c:pt>
                <c:pt idx="13" formatCode="0%">
                  <c:v>1</c:v>
                </c:pt>
                <c:pt idx="14" formatCode="0%">
                  <c:v>1</c:v>
                </c:pt>
                <c:pt idx="15" formatCode="0%">
                  <c:v>0</c:v>
                </c:pt>
                <c:pt idx="16" formatCode="0%">
                  <c:v>0</c:v>
                </c:pt>
                <c:pt idx="17" formatCode="0%">
                  <c:v>0</c:v>
                </c:pt>
                <c:pt idx="18" formatCode="0%">
                  <c:v>0</c:v>
                </c:pt>
                <c:pt idx="19" formatCode="0%">
                  <c:v>1</c:v>
                </c:pt>
                <c:pt idx="20" formatCode="0%">
                  <c:v>0</c:v>
                </c:pt>
                <c:pt idx="21" formatCode="0%">
                  <c:v>1</c:v>
                </c:pt>
                <c:pt idx="22" formatCode="0%">
                  <c:v>0</c:v>
                </c:pt>
                <c:pt idx="23" formatCode="0%">
                  <c:v>0</c:v>
                </c:pt>
                <c:pt idx="24" formatCode="0%">
                  <c:v>0</c:v>
                </c:pt>
                <c:pt idx="25" formatCode="0%">
                  <c:v>0</c:v>
                </c:pt>
                <c:pt idx="26" formatCode="0%">
                  <c:v>0.93</c:v>
                </c:pt>
                <c:pt idx="27" formatCode="0%">
                  <c:v>0.85699999999999998</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1EA4-4D01-8A7D-2949172DF766}"/>
            </c:ext>
          </c:extLst>
        </c:ser>
        <c:dLbls>
          <c:dLblPos val="outEnd"/>
          <c:showLegendKey val="0"/>
          <c:showVal val="1"/>
          <c:showCatName val="0"/>
          <c:showSerName val="0"/>
          <c:showPercent val="0"/>
          <c:showBubbleSize val="0"/>
        </c:dLbls>
        <c:gapWidth val="219"/>
        <c:overlap val="-27"/>
        <c:axId val="270345311"/>
        <c:axId val="270345791"/>
      </c:barChart>
      <c:catAx>
        <c:axId val="2703453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0345791"/>
        <c:crosses val="autoZero"/>
        <c:auto val="1"/>
        <c:lblAlgn val="ctr"/>
        <c:lblOffset val="100"/>
        <c:noMultiLvlLbl val="0"/>
      </c:catAx>
      <c:valAx>
        <c:axId val="270345791"/>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0345311"/>
        <c:crosses val="autoZero"/>
        <c:crossBetween val="between"/>
        <c:maj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Freight information (multimodal if possible or road KPI) - % </a:t>
            </a:r>
            <a:r>
              <a:rPr lang="en-US" b="1"/>
              <a:t>length</a:t>
            </a:r>
            <a:r>
              <a:rPr lang="en-US"/>
              <a:t> on the core, extended and comprehensive TEN-T (without urban nodes) + motorways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Data!$AC$2</c:f>
              <c:strCache>
                <c:ptCount val="1"/>
                <c:pt idx="0">
                  <c:v>Freight information (multimodal if possible or road KPI) - % length on Core, extended and comprehensive TEN-T (without urban nodes) + motorways</c:v>
                </c:pt>
              </c:strCache>
            </c:strRef>
          </c:tx>
          <c:spPr>
            <a:solidFill>
              <a:schemeClr val="accent1"/>
            </a:solidFill>
            <a:ln>
              <a:noFill/>
            </a:ln>
            <a:effectLst/>
          </c:spPr>
          <c:invertIfNegative val="0"/>
          <c:dLbls>
            <c:delete val="1"/>
          </c:dLbls>
          <c:cat>
            <c:strRef>
              <c:f>Data!$A$3:$A$29</c:f>
              <c:strCache>
                <c:ptCount val="27"/>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strCache>
            </c:strRef>
          </c:cat>
          <c:val>
            <c:numRef>
              <c:f>Data!$AC$3:$AC$29</c:f>
              <c:numCache>
                <c:formatCode>0%</c:formatCode>
                <c:ptCount val="27"/>
                <c:pt idx="0">
                  <c:v>0</c:v>
                </c:pt>
                <c:pt idx="1">
                  <c:v>0.95</c:v>
                </c:pt>
                <c:pt idx="2">
                  <c:v>0</c:v>
                </c:pt>
                <c:pt idx="3">
                  <c:v>0</c:v>
                </c:pt>
                <c:pt idx="4">
                  <c:v>0</c:v>
                </c:pt>
                <c:pt idx="5">
                  <c:v>0.24432739059967584</c:v>
                </c:pt>
                <c:pt idx="6">
                  <c:v>1</c:v>
                </c:pt>
                <c:pt idx="7">
                  <c:v>0</c:v>
                </c:pt>
                <c:pt idx="8">
                  <c:v>0</c:v>
                </c:pt>
                <c:pt idx="9">
                  <c:v>0</c:v>
                </c:pt>
                <c:pt idx="10">
                  <c:v>0.97199999999999998</c:v>
                </c:pt>
                <c:pt idx="11">
                  <c:v>0.03</c:v>
                </c:pt>
                <c:pt idx="12">
                  <c:v>0.43282972641894651</c:v>
                </c:pt>
                <c:pt idx="13">
                  <c:v>0</c:v>
                </c:pt>
                <c:pt idx="14">
                  <c:v>1</c:v>
                </c:pt>
                <c:pt idx="15">
                  <c:v>0</c:v>
                </c:pt>
                <c:pt idx="16">
                  <c:v>0</c:v>
                </c:pt>
                <c:pt idx="17">
                  <c:v>0</c:v>
                </c:pt>
                <c:pt idx="18">
                  <c:v>0</c:v>
                </c:pt>
                <c:pt idx="19">
                  <c:v>0</c:v>
                </c:pt>
                <c:pt idx="20">
                  <c:v>0</c:v>
                </c:pt>
                <c:pt idx="22">
                  <c:v>0</c:v>
                </c:pt>
                <c:pt idx="23">
                  <c:v>0</c:v>
                </c:pt>
                <c:pt idx="24">
                  <c:v>0</c:v>
                </c:pt>
                <c:pt idx="25">
                  <c:v>1</c:v>
                </c:pt>
                <c:pt idx="26">
                  <c:v>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2E99-421B-9DFF-97BC932739E4}"/>
            </c:ext>
          </c:extLst>
        </c:ser>
        <c:dLbls>
          <c:dLblPos val="outEnd"/>
          <c:showLegendKey val="0"/>
          <c:showVal val="1"/>
          <c:showCatName val="0"/>
          <c:showSerName val="0"/>
          <c:showPercent val="0"/>
          <c:showBubbleSize val="0"/>
        </c:dLbls>
        <c:gapWidth val="219"/>
        <c:overlap val="-27"/>
        <c:axId val="270345311"/>
        <c:axId val="270345791"/>
      </c:barChart>
      <c:catAx>
        <c:axId val="2703453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0345791"/>
        <c:crosses val="autoZero"/>
        <c:auto val="1"/>
        <c:lblAlgn val="ctr"/>
        <c:lblOffset val="100"/>
        <c:noMultiLvlLbl val="0"/>
      </c:catAx>
      <c:valAx>
        <c:axId val="270345791"/>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0345311"/>
        <c:crosses val="autoZero"/>
        <c:crossBetween val="between"/>
        <c:maj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Freight information (multimodal if possible or road KPI) - % </a:t>
            </a:r>
            <a:r>
              <a:rPr lang="en-US" b="1"/>
              <a:t>nodes</a:t>
            </a:r>
            <a:r>
              <a:rPr lang="en-US"/>
              <a:t> on the core, extended and comprehensive TEN-T (without urban nodes) + motorways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Data!$AF$2</c:f>
              <c:strCache>
                <c:ptCount val="1"/>
                <c:pt idx="0">
                  <c:v>Freight information (multimodal if possible or road KPI) - % nodes on Core, extended and comprehensive TEN-T (without urban nodes) + motorways</c:v>
                </c:pt>
              </c:strCache>
            </c:strRef>
          </c:tx>
          <c:spPr>
            <a:solidFill>
              <a:schemeClr val="accent1"/>
            </a:solidFill>
            <a:ln>
              <a:noFill/>
            </a:ln>
            <a:effectLst/>
          </c:spPr>
          <c:invertIfNegative val="0"/>
          <c:dLbls>
            <c:delete val="1"/>
          </c:dLbls>
          <c:cat>
            <c:strRef>
              <c:f>Data!$A$3:$A$29</c:f>
              <c:strCache>
                <c:ptCount val="27"/>
                <c:pt idx="0">
                  <c:v>Austria</c:v>
                </c:pt>
                <c:pt idx="1">
                  <c:v>Belgium</c:v>
                </c:pt>
                <c:pt idx="2">
                  <c:v>Bulgaria</c:v>
                </c:pt>
                <c:pt idx="3">
                  <c:v>Croatia</c:v>
                </c:pt>
                <c:pt idx="4">
                  <c:v>Cyprus</c:v>
                </c:pt>
                <c:pt idx="5">
                  <c:v>Czech Republic</c:v>
                </c:pt>
                <c:pt idx="6">
                  <c:v>Denmark</c:v>
                </c:pt>
                <c:pt idx="7">
                  <c:v>Estonia</c:v>
                </c:pt>
                <c:pt idx="8">
                  <c:v>Finland</c:v>
                </c:pt>
                <c:pt idx="9">
                  <c:v>France</c:v>
                </c:pt>
                <c:pt idx="10">
                  <c:v>Germany</c:v>
                </c:pt>
                <c:pt idx="11">
                  <c:v>Greece</c:v>
                </c:pt>
                <c:pt idx="12">
                  <c:v>Hungary</c:v>
                </c:pt>
                <c:pt idx="13">
                  <c:v>Ireland</c:v>
                </c:pt>
                <c:pt idx="14">
                  <c:v>Italy</c:v>
                </c:pt>
                <c:pt idx="15">
                  <c:v>Latvia</c:v>
                </c:pt>
                <c:pt idx="16">
                  <c:v>Lithuania</c:v>
                </c:pt>
                <c:pt idx="17">
                  <c:v>Luxembourg</c:v>
                </c:pt>
                <c:pt idx="18">
                  <c:v>Malta</c:v>
                </c:pt>
                <c:pt idx="19">
                  <c:v>Netherlands</c:v>
                </c:pt>
                <c:pt idx="20">
                  <c:v>Poland</c:v>
                </c:pt>
                <c:pt idx="21">
                  <c:v>Portugal</c:v>
                </c:pt>
                <c:pt idx="22">
                  <c:v>Romania</c:v>
                </c:pt>
                <c:pt idx="23">
                  <c:v>Slovakia</c:v>
                </c:pt>
                <c:pt idx="24">
                  <c:v>Slovenia</c:v>
                </c:pt>
                <c:pt idx="25">
                  <c:v>Spain</c:v>
                </c:pt>
                <c:pt idx="26">
                  <c:v>Sweden</c:v>
                </c:pt>
              </c:strCache>
            </c:strRef>
          </c:cat>
          <c:val>
            <c:numRef>
              <c:f>Data!$AF$3:$AF$29</c:f>
              <c:numCache>
                <c:formatCode>0%</c:formatCode>
                <c:ptCount val="27"/>
                <c:pt idx="0">
                  <c:v>0</c:v>
                </c:pt>
                <c:pt idx="1">
                  <c:v>0</c:v>
                </c:pt>
                <c:pt idx="2">
                  <c:v>0</c:v>
                </c:pt>
                <c:pt idx="3">
                  <c:v>0</c:v>
                </c:pt>
                <c:pt idx="4">
                  <c:v>0</c:v>
                </c:pt>
                <c:pt idx="5">
                  <c:v>0</c:v>
                </c:pt>
                <c:pt idx="6">
                  <c:v>0</c:v>
                </c:pt>
                <c:pt idx="7">
                  <c:v>0</c:v>
                </c:pt>
                <c:pt idx="8">
                  <c:v>0</c:v>
                </c:pt>
                <c:pt idx="9">
                  <c:v>0</c:v>
                </c:pt>
                <c:pt idx="10">
                  <c:v>0.99299999999999999</c:v>
                </c:pt>
                <c:pt idx="11">
                  <c:v>0.04</c:v>
                </c:pt>
                <c:pt idx="12">
                  <c:v>0</c:v>
                </c:pt>
                <c:pt idx="13">
                  <c:v>0</c:v>
                </c:pt>
                <c:pt idx="14">
                  <c:v>1</c:v>
                </c:pt>
                <c:pt idx="15">
                  <c:v>0</c:v>
                </c:pt>
                <c:pt idx="16">
                  <c:v>0</c:v>
                </c:pt>
                <c:pt idx="17">
                  <c:v>0</c:v>
                </c:pt>
                <c:pt idx="18">
                  <c:v>0</c:v>
                </c:pt>
                <c:pt idx="19">
                  <c:v>0.92</c:v>
                </c:pt>
                <c:pt idx="20">
                  <c:v>0</c:v>
                </c:pt>
                <c:pt idx="22">
                  <c:v>0</c:v>
                </c:pt>
                <c:pt idx="23">
                  <c:v>0</c:v>
                </c:pt>
                <c:pt idx="24">
                  <c:v>0</c:v>
                </c:pt>
                <c:pt idx="25" formatCode="0.00%">
                  <c:v>0</c:v>
                </c:pt>
                <c:pt idx="26">
                  <c:v>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4681-47A6-BEBD-C0DDFE1E8962}"/>
            </c:ext>
          </c:extLst>
        </c:ser>
        <c:dLbls>
          <c:dLblPos val="outEnd"/>
          <c:showLegendKey val="0"/>
          <c:showVal val="1"/>
          <c:showCatName val="0"/>
          <c:showSerName val="0"/>
          <c:showPercent val="0"/>
          <c:showBubbleSize val="0"/>
        </c:dLbls>
        <c:gapWidth val="219"/>
        <c:overlap val="-27"/>
        <c:axId val="270345311"/>
        <c:axId val="270345791"/>
      </c:barChart>
      <c:catAx>
        <c:axId val="2703453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0345791"/>
        <c:crosses val="autoZero"/>
        <c:auto val="1"/>
        <c:lblAlgn val="ctr"/>
        <c:lblOffset val="100"/>
        <c:noMultiLvlLbl val="0"/>
      </c:catAx>
      <c:valAx>
        <c:axId val="270345791"/>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0345311"/>
        <c:crosses val="autoZero"/>
        <c:crossBetween val="between"/>
        <c:maj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Sheet1!$B$2</c:f>
              <c:strCache>
                <c:ptCount val="1"/>
                <c:pt idx="0">
                  <c:v>Annual public investment in road ITS (as % of total transport infrastructure investments) on the TEN-T road network and other motorways</c:v>
                </c:pt>
              </c:strCache>
            </c:strRef>
          </c:tx>
          <c:spPr>
            <a:solidFill>
              <a:schemeClr val="accent1"/>
            </a:solidFill>
            <a:ln>
              <a:noFill/>
            </a:ln>
            <a:effectLst/>
          </c:spPr>
          <c:invertIfNegative val="0"/>
          <c:cat>
            <c:strRef>
              <c:f>(Sheet1!$A$4,Sheet1!$A$5:$A$7,Sheet1!$A$8,Sheet1!$A$10:$A$13,Sheet1!$A$16:$A$18,Sheet1!$A$22:$A$23,Sheet1!$A$25,Sheet1!$A$30)</c:f>
              <c:strCache>
                <c:ptCount val="16"/>
                <c:pt idx="0">
                  <c:v>Belgium</c:v>
                </c:pt>
                <c:pt idx="1">
                  <c:v>Bulgaria</c:v>
                </c:pt>
                <c:pt idx="2">
                  <c:v>Croatia</c:v>
                </c:pt>
                <c:pt idx="3">
                  <c:v>Cyprus</c:v>
                </c:pt>
                <c:pt idx="4">
                  <c:v>Czech Republic</c:v>
                </c:pt>
                <c:pt idx="5">
                  <c:v>Estonia</c:v>
                </c:pt>
                <c:pt idx="6">
                  <c:v>Finland</c:v>
                </c:pt>
                <c:pt idx="7">
                  <c:v>France</c:v>
                </c:pt>
                <c:pt idx="8">
                  <c:v>Germany</c:v>
                </c:pt>
                <c:pt idx="9">
                  <c:v>Ireland</c:v>
                </c:pt>
                <c:pt idx="10">
                  <c:v>Italy</c:v>
                </c:pt>
                <c:pt idx="11">
                  <c:v>Latvia</c:v>
                </c:pt>
                <c:pt idx="12">
                  <c:v>Netherlands</c:v>
                </c:pt>
                <c:pt idx="13">
                  <c:v>Poland</c:v>
                </c:pt>
                <c:pt idx="14">
                  <c:v>Romania</c:v>
                </c:pt>
                <c:pt idx="15">
                  <c:v>Norway</c:v>
                </c:pt>
              </c:strCache>
            </c:strRef>
          </c:cat>
          <c:val>
            <c:numRef>
              <c:f>(Sheet1!$B$4,Sheet1!$B$5:$B$7,Sheet1!$B$8,Sheet1!$B$10:$B$13,Sheet1!$B$16:$B$18,Sheet1!$B$22:$B$23,Sheet1!$B$25,Sheet1!$B$30)</c:f>
              <c:numCache>
                <c:formatCode>0%</c:formatCode>
                <c:ptCount val="16"/>
                <c:pt idx="0">
                  <c:v>6.3E-2</c:v>
                </c:pt>
                <c:pt idx="1">
                  <c:v>0.01</c:v>
                </c:pt>
                <c:pt idx="2">
                  <c:v>3.5000000000000003E-2</c:v>
                </c:pt>
                <c:pt idx="3">
                  <c:v>1.9E-2</c:v>
                </c:pt>
                <c:pt idx="4">
                  <c:v>1.04E-2</c:v>
                </c:pt>
                <c:pt idx="5">
                  <c:v>1.2E-2</c:v>
                </c:pt>
                <c:pt idx="6">
                  <c:v>0.14799999999999999</c:v>
                </c:pt>
                <c:pt idx="7">
                  <c:v>6.0999999999999999E-2</c:v>
                </c:pt>
                <c:pt idx="8">
                  <c:v>0.02</c:v>
                </c:pt>
                <c:pt idx="9">
                  <c:v>6.0000000000000001E-3</c:v>
                </c:pt>
                <c:pt idx="10">
                  <c:v>0.05</c:v>
                </c:pt>
                <c:pt idx="11">
                  <c:v>0.02</c:v>
                </c:pt>
                <c:pt idx="12">
                  <c:v>3.6999999999999998E-2</c:v>
                </c:pt>
                <c:pt idx="13">
                  <c:v>1.9400000000000001E-2</c:v>
                </c:pt>
                <c:pt idx="14">
                  <c:v>1.6E-2</c:v>
                </c:pt>
                <c:pt idx="15">
                  <c:v>0.01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B8B6-4918-874E-D56E7284D5D8}"/>
            </c:ext>
          </c:extLst>
        </c:ser>
        <c:dLbls>
          <c:showLegendKey val="0"/>
          <c:showVal val="0"/>
          <c:showCatName val="0"/>
          <c:showSerName val="0"/>
          <c:showPercent val="0"/>
          <c:showBubbleSize val="0"/>
        </c:dLbls>
        <c:gapWidth val="219"/>
        <c:overlap val="-27"/>
        <c:axId val="138802927"/>
        <c:axId val="138805327"/>
      </c:barChart>
      <c:catAx>
        <c:axId val="1388029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805327"/>
        <c:crosses val="autoZero"/>
        <c:auto val="1"/>
        <c:lblAlgn val="ctr"/>
        <c:lblOffset val="100"/>
        <c:noMultiLvlLbl val="0"/>
      </c:catAx>
      <c:valAx>
        <c:axId val="138805327"/>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802927"/>
        <c:crosses val="autoZero"/>
        <c:crossBetween val="between"/>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Annual public operating and maintenance costs of road ITS (in euro per kilometre of network covered) on the TEN-T road network and other motorways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Sheet1!$C$2</c:f>
              <c:strCache>
                <c:ptCount val="1"/>
                <c:pt idx="0">
                  <c:v>Annual public operating and maintenance costs of road ITS (in euro per kilometre of network covered) on the TEN-T road network and other motorways:</c:v>
                </c:pt>
              </c:strCache>
            </c:strRef>
          </c:tx>
          <c:spPr>
            <a:solidFill>
              <a:schemeClr val="accent1"/>
            </a:solidFill>
            <a:ln>
              <a:noFill/>
            </a:ln>
            <a:effectLst/>
          </c:spPr>
          <c:invertIfNegative val="0"/>
          <c:cat>
            <c:strRef>
              <c:f>(Sheet1!$A$4,Sheet1!$A$6,Sheet1!$A$8,Sheet1!$A$10,Sheet1!$A$11,Sheet1!$A$12,Sheet1!$A$13,Sheet1!$A$16,Sheet1!$A$18,Sheet1!$A$22,Sheet1!$A$23,Sheet1!$A$25,Sheet1!$A$28)</c:f>
              <c:strCache>
                <c:ptCount val="13"/>
                <c:pt idx="0">
                  <c:v>Belgium</c:v>
                </c:pt>
                <c:pt idx="1">
                  <c:v>Croatia</c:v>
                </c:pt>
                <c:pt idx="2">
                  <c:v>Czech Republic</c:v>
                </c:pt>
                <c:pt idx="3">
                  <c:v>Estonia</c:v>
                </c:pt>
                <c:pt idx="4">
                  <c:v>Finland</c:v>
                </c:pt>
                <c:pt idx="5">
                  <c:v>France</c:v>
                </c:pt>
                <c:pt idx="6">
                  <c:v>Germany</c:v>
                </c:pt>
                <c:pt idx="7">
                  <c:v>Ireland</c:v>
                </c:pt>
                <c:pt idx="8">
                  <c:v>Latvia</c:v>
                </c:pt>
                <c:pt idx="9">
                  <c:v>Netherlands</c:v>
                </c:pt>
                <c:pt idx="10">
                  <c:v>Poland</c:v>
                </c:pt>
                <c:pt idx="11">
                  <c:v>Romania</c:v>
                </c:pt>
                <c:pt idx="12">
                  <c:v>Spain</c:v>
                </c:pt>
              </c:strCache>
            </c:strRef>
          </c:cat>
          <c:val>
            <c:numRef>
              <c:f>(Sheet1!$C$4,Sheet1!$C$6,Sheet1!$C$8,Sheet1!$C$10,Sheet1!$C$11,Sheet1!$C$12,Sheet1!$C$13,Sheet1!$C$16,Sheet1!$C$18,Sheet1!$C$22,Sheet1!$C$23,Sheet1!$C$25,Sheet1!$C$28)</c:f>
              <c:numCache>
                <c:formatCode>0</c:formatCode>
                <c:ptCount val="13"/>
                <c:pt idx="0">
                  <c:v>8400</c:v>
                </c:pt>
                <c:pt idx="1">
                  <c:v>3542</c:v>
                </c:pt>
                <c:pt idx="2">
                  <c:v>230</c:v>
                </c:pt>
                <c:pt idx="3">
                  <c:v>250</c:v>
                </c:pt>
                <c:pt idx="4">
                  <c:v>3620</c:v>
                </c:pt>
                <c:pt idx="5">
                  <c:v>14.7</c:v>
                </c:pt>
                <c:pt idx="6">
                  <c:v>16</c:v>
                </c:pt>
                <c:pt idx="7">
                  <c:v>2200</c:v>
                </c:pt>
                <c:pt idx="8">
                  <c:v>1000</c:v>
                </c:pt>
                <c:pt idx="9" formatCode="General">
                  <c:v>32725</c:v>
                </c:pt>
                <c:pt idx="10">
                  <c:v>365</c:v>
                </c:pt>
                <c:pt idx="11">
                  <c:v>2150</c:v>
                </c:pt>
                <c:pt idx="12">
                  <c:v>384.63</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0346-4BD8-B45E-F0F0AA815BF7}"/>
            </c:ext>
          </c:extLst>
        </c:ser>
        <c:dLbls>
          <c:showLegendKey val="0"/>
          <c:showVal val="0"/>
          <c:showCatName val="0"/>
          <c:showSerName val="0"/>
          <c:showPercent val="0"/>
          <c:showBubbleSize val="0"/>
        </c:dLbls>
        <c:gapWidth val="219"/>
        <c:overlap val="-27"/>
        <c:axId val="138834127"/>
        <c:axId val="138842287"/>
      </c:barChart>
      <c:catAx>
        <c:axId val="1388341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842287"/>
        <c:crosses val="autoZero"/>
        <c:auto val="1"/>
        <c:lblAlgn val="ctr"/>
        <c:lblOffset val="100"/>
        <c:noMultiLvlLbl val="0"/>
      </c:catAx>
      <c:valAx>
        <c:axId val="13884228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834127"/>
        <c:crosses val="autoZero"/>
        <c:crossBetween val="between"/>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E959BD-4A44-4CCC-899D-9B0525B83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7176</Words>
  <Characters>40906</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2026-03-02T17:01:00Z</dcterms:created>
  <dcterms:modified xsi:type="dcterms:W3CDTF">2026-04-14T07:38:00Z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2026-03-02T15:33:05Z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edef1550-38f3-4321-a18e-d479ec3d7a00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CP-025</vt:lpwstr>
  </property>
</Properties>
</file>